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2CE7A6" w14:textId="18EFB99E" w:rsidR="004908AA" w:rsidRPr="007B4E62" w:rsidRDefault="007F5708" w:rsidP="004908AA">
      <w:pPr>
        <w:ind w:firstLine="1304"/>
        <w:rPr>
          <w:rFonts w:ascii="Verdana Pro Cond Black" w:hAnsi="Verdana Pro Cond Black"/>
          <w:b/>
          <w:bCs/>
          <w:color w:val="8EAADB" w:themeColor="accent1" w:themeTint="99"/>
          <w:sz w:val="44"/>
          <w:szCs w:val="44"/>
        </w:rPr>
      </w:pPr>
      <w:r>
        <w:rPr>
          <w:rFonts w:ascii="Verdana Pro Cond Black" w:hAnsi="Verdana Pro Cond Black"/>
          <w:b/>
          <w:bCs/>
          <w:noProof/>
          <w:color w:val="4472C4" w:themeColor="accent1"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0AFE0" wp14:editId="59B77FB4">
                <wp:simplePos x="0" y="0"/>
                <wp:positionH relativeFrom="column">
                  <wp:posOffset>1377315</wp:posOffset>
                </wp:positionH>
                <wp:positionV relativeFrom="paragraph">
                  <wp:posOffset>-141869</wp:posOffset>
                </wp:positionV>
                <wp:extent cx="4882239" cy="593246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239" cy="59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BFD1A" w14:textId="138A2B3B" w:rsidR="007F5708" w:rsidRPr="007F5708" w:rsidRDefault="007F5708" w:rsidP="007F5708">
                            <w:pPr>
                              <w:tabs>
                                <w:tab w:val="left" w:pos="1843"/>
                              </w:tabs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</w:pPr>
                            <w:r w:rsidRPr="007F570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”Fra global agen</w:t>
                            </w:r>
                            <w:r w:rsidR="00D1141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d</w:t>
                            </w:r>
                            <w:r w:rsidRPr="007F570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a til nordjysk handling” er et fællesafsnit, der er udarbejdet af de nordj</w:t>
                            </w:r>
                            <w:r w:rsidR="00CA2C7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y</w:t>
                            </w:r>
                            <w:r w:rsidRPr="007F570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 xml:space="preserve">ske kommuner og Region Nordjylland i regi af </w:t>
                            </w:r>
                            <w:r w:rsid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B</w:t>
                            </w:r>
                            <w:r w:rsidR="00D36185" w:rsidRP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 xml:space="preserve">usiness </w:t>
                            </w:r>
                            <w:r w:rsid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R</w:t>
                            </w:r>
                            <w:r w:rsidR="00D36185" w:rsidRP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 xml:space="preserve">egion </w:t>
                            </w:r>
                            <w:r w:rsid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N</w:t>
                            </w:r>
                            <w:r w:rsidR="00D36185" w:rsidRP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 xml:space="preserve">orth </w:t>
                            </w:r>
                            <w:r w:rsid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D</w:t>
                            </w:r>
                            <w:r w:rsidR="00D36185" w:rsidRPr="00D3618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>enmark</w:t>
                            </w:r>
                            <w:r w:rsidR="00A00627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</w:rPr>
                              <w:t xml:space="preserve"> [BRN].</w:t>
                            </w:r>
                          </w:p>
                          <w:p w14:paraId="09C7DF57" w14:textId="77777777" w:rsidR="007F5708" w:rsidRDefault="007F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B0AFE0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108.45pt;margin-top:-11.15pt;width:384.45pt;height:4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" fillcolor="white [3201]" stroked="f" strokeweight=".5pt">
                <v:textbox>
                  <w:txbxContent>
                    <w:p w14:paraId="1FEBFD1A" w14:textId="138A2B3B" w:rsidR="007F5708" w:rsidRPr="007F5708" w:rsidRDefault="007F5708" w:rsidP="007F5708">
                      <w:pPr>
                        <w:tabs>
                          <w:tab w:val="left" w:pos="1843"/>
                        </w:tabs>
                        <w:spacing w:line="240" w:lineRule="auto"/>
                        <w:rPr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</w:pPr>
                      <w:r w:rsidRPr="007F570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”Fra global agen</w:t>
                      </w:r>
                      <w:r w:rsidR="00D1141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d</w:t>
                      </w:r>
                      <w:r w:rsidRPr="007F570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a til nordjysk handling” er et fællesafsnit, der er udarbejdet af de nordj</w:t>
                      </w:r>
                      <w:r w:rsidR="00CA2C7E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y</w:t>
                      </w:r>
                      <w:r w:rsidRPr="007F570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 xml:space="preserve">ske kommuner og Region Nordjylland i regi af </w:t>
                      </w:r>
                      <w:r w:rsid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B</w:t>
                      </w:r>
                      <w:r w:rsidR="00D36185" w:rsidRP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 xml:space="preserve">usiness </w:t>
                      </w:r>
                      <w:r w:rsid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R</w:t>
                      </w:r>
                      <w:r w:rsidR="00D36185" w:rsidRP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 xml:space="preserve">egion </w:t>
                      </w:r>
                      <w:r w:rsid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N</w:t>
                      </w:r>
                      <w:r w:rsidR="00D36185" w:rsidRP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 xml:space="preserve">orth </w:t>
                      </w:r>
                      <w:r w:rsid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D</w:t>
                      </w:r>
                      <w:r w:rsidR="00D36185" w:rsidRPr="00D3618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>enmark</w:t>
                      </w:r>
                      <w:r w:rsidR="00A00627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8EAADB" w:themeColor="accent1" w:themeTint="99"/>
                        </w:rPr>
                        <w:t xml:space="preserve"> [BRN].</w:t>
                      </w:r>
                    </w:p>
                    <w:p w14:paraId="09C7DF57" w14:textId="77777777" w:rsidR="007F5708" w:rsidRDefault="007F5708"/>
                  </w:txbxContent>
                </v:textbox>
              </v:shape>
            </w:pict>
          </mc:Fallback>
        </mc:AlternateContent>
      </w:r>
      <w:r w:rsidR="004908AA" w:rsidRPr="007B4E62">
        <w:rPr>
          <w:rFonts w:ascii="Verdana Pro Cond Black" w:hAnsi="Verdana Pro Cond Black"/>
          <w:b/>
          <w:bCs/>
          <w:color w:val="8EAADB" w:themeColor="accent1" w:themeTint="99"/>
          <w:sz w:val="44"/>
          <w:szCs w:val="44"/>
        </w:rPr>
        <w:t>&gt;&gt;</w:t>
      </w:r>
      <w:r w:rsidR="007B4E62" w:rsidRPr="007B4E62">
        <w:rPr>
          <w:rFonts w:ascii="Verdana Pro Cond Black" w:hAnsi="Verdana Pro Cond Black"/>
          <w:b/>
          <w:bCs/>
          <w:color w:val="8EAADB" w:themeColor="accent1" w:themeTint="99"/>
          <w:sz w:val="44"/>
          <w:szCs w:val="44"/>
        </w:rPr>
        <w:t xml:space="preserve"> </w:t>
      </w:r>
    </w:p>
    <w:p w14:paraId="380ABA67" w14:textId="64CA6260" w:rsidR="006F0053" w:rsidRPr="007424A7" w:rsidRDefault="004A19D4" w:rsidP="006F7F1E">
      <w:pPr>
        <w:pStyle w:val="Overskrift1"/>
        <w:spacing w:line="240" w:lineRule="auto"/>
        <w:jc w:val="both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7424A7">
        <w:rPr>
          <w:rFonts w:asciiTheme="minorHAnsi" w:hAnsiTheme="minorHAnsi" w:cstheme="minorHAnsi"/>
          <w:b/>
          <w:bCs/>
          <w:color w:val="1F3864" w:themeColor="accent1" w:themeShade="80"/>
        </w:rPr>
        <w:t>FRA</w:t>
      </w:r>
      <w:r w:rsidR="006F0053" w:rsidRPr="007424A7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GLOBAL AGENDA </w:t>
      </w:r>
      <w:r w:rsidRPr="007424A7">
        <w:rPr>
          <w:rFonts w:asciiTheme="minorHAnsi" w:hAnsiTheme="minorHAnsi" w:cstheme="minorHAnsi"/>
          <w:b/>
          <w:bCs/>
          <w:color w:val="1F3864" w:themeColor="accent1" w:themeShade="80"/>
        </w:rPr>
        <w:t>TIL</w:t>
      </w:r>
      <w:r w:rsidR="006F0053" w:rsidRPr="007424A7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Pr="007424A7">
        <w:rPr>
          <w:rFonts w:asciiTheme="minorHAnsi" w:hAnsiTheme="minorHAnsi" w:cstheme="minorHAnsi"/>
          <w:b/>
          <w:bCs/>
          <w:color w:val="1F3864" w:themeColor="accent1" w:themeShade="80"/>
        </w:rPr>
        <w:t>NORDJYSK</w:t>
      </w:r>
      <w:r w:rsidR="006F0053" w:rsidRPr="007424A7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HANDLING</w:t>
      </w:r>
    </w:p>
    <w:p w14:paraId="577B9576" w14:textId="2FE90E93" w:rsidR="006F0053" w:rsidRDefault="007A2982" w:rsidP="006F7F1E">
      <w:pPr>
        <w:spacing w:after="80" w:line="240" w:lineRule="auto"/>
        <w:jc w:val="both"/>
        <w:rPr>
          <w:rFonts w:ascii="Calibri" w:hAnsi="Calibri"/>
          <w:color w:val="000000"/>
          <w:sz w:val="27"/>
          <w:szCs w:val="27"/>
        </w:rPr>
      </w:pPr>
      <w:r>
        <w:t>Siden</w:t>
      </w:r>
      <w:r w:rsidR="006F0053">
        <w:t xml:space="preserve"> Brundtland-kommissionens rapport</w:t>
      </w:r>
      <w:r w:rsidR="004B63C6">
        <w:t xml:space="preserve"> ”Our Common Futur</w:t>
      </w:r>
      <w:r>
        <w:t>e”</w:t>
      </w:r>
      <w:r w:rsidR="006F0053">
        <w:t xml:space="preserve"> fra 1987, </w:t>
      </w:r>
      <w:r w:rsidR="006F0053" w:rsidRPr="003B15B9">
        <w:t xml:space="preserve">har FN </w:t>
      </w:r>
      <w:r w:rsidR="006F0053">
        <w:t>arbejdet for</w:t>
      </w:r>
      <w:r w:rsidR="006F0053" w:rsidRPr="003B15B9">
        <w:t xml:space="preserve"> at samle verdens lande om aftaler, der </w:t>
      </w:r>
      <w:r w:rsidR="006F0053">
        <w:t>har til formål at</w:t>
      </w:r>
      <w:r w:rsidR="006F0053" w:rsidRPr="003B15B9">
        <w:t xml:space="preserve"> </w:t>
      </w:r>
      <w:r w:rsidR="006F0053">
        <w:t>reducere drivhusgasudledningen og samtidig skabe robusthed overfor de uundgåelige klimaforandringer. I</w:t>
      </w:r>
      <w:r w:rsidR="006F0053" w:rsidRPr="003B15B9">
        <w:t xml:space="preserve"> 1997</w:t>
      </w:r>
      <w:r w:rsidR="006F0053">
        <w:t xml:space="preserve"> resulterede dette i den første juridisk bindende klimaaftale. En række lande forpligtigede sig, via </w:t>
      </w:r>
      <w:r w:rsidR="006F0053" w:rsidRPr="003B15B9">
        <w:t>Kyoto-protokollen</w:t>
      </w:r>
      <w:r w:rsidR="006F0053">
        <w:t xml:space="preserve">, til at reducere deres udledning af drivhusgasser. </w:t>
      </w:r>
    </w:p>
    <w:p w14:paraId="3B21A7E9" w14:textId="0FB3C046" w:rsidR="006F0053" w:rsidRDefault="006F0053" w:rsidP="006F7F1E">
      <w:pPr>
        <w:spacing w:after="80" w:line="240" w:lineRule="auto"/>
        <w:jc w:val="both"/>
      </w:pPr>
      <w:r>
        <w:t xml:space="preserve">I 2015 forhandlede FN-landene sig til enighed om to nye aftaler, som tilsammen udgør FNs </w:t>
      </w:r>
      <w:r w:rsidR="001D6FBE">
        <w:t xml:space="preserve">nuværende </w:t>
      </w:r>
      <w:r>
        <w:t xml:space="preserve">klimamål. Den ene er aftalen om Verdensmål for Bæredygtig Udvikling (FNs Verdensmål), hvoraf flere omhandler klima. Den anden er Paris-aftalen, som er en global, juridisk bindende klimaaftale og Kyoto-protokollens afløser. </w:t>
      </w:r>
    </w:p>
    <w:p w14:paraId="15335988" w14:textId="77777777" w:rsidR="006F0053" w:rsidRDefault="006F0053" w:rsidP="006F7F1E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  <w:r>
        <w:t>På nationalt plan v</w:t>
      </w:r>
      <w:r w:rsidRPr="00465E58">
        <w:rPr>
          <w:rFonts w:cstheme="minorHAnsi"/>
        </w:rPr>
        <w:t>edtog Folketinget</w:t>
      </w:r>
      <w:r>
        <w:rPr>
          <w:rFonts w:cstheme="minorHAnsi"/>
        </w:rPr>
        <w:t xml:space="preserve"> i juni 2020</w:t>
      </w:r>
      <w:r w:rsidRPr="00465E58">
        <w:rPr>
          <w:rFonts w:cstheme="minorHAnsi"/>
        </w:rPr>
        <w:t xml:space="preserve"> Danmarks første klimalov. Klimaloven fastsætter, </w:t>
      </w:r>
    </w:p>
    <w:p w14:paraId="6DFE7F9C" w14:textId="0DDCCB30" w:rsidR="006F0053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2E0C">
        <w:rPr>
          <w:rFonts w:cstheme="minorHAnsi"/>
        </w:rPr>
        <w:t xml:space="preserve">at Danmark skal reducere udledningen af drivhusgasser i 2030 med 70 % i forhold til niveauet i 1990 </w:t>
      </w:r>
    </w:p>
    <w:p w14:paraId="57726F45" w14:textId="3B725B1D" w:rsidR="006F0053" w:rsidRPr="00D842F0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  <w:r w:rsidRPr="004312AA">
        <w:rPr>
          <w:rFonts w:cstheme="minorHAnsi"/>
        </w:rPr>
        <w:t>at Danmark, med øje for Paris</w:t>
      </w:r>
      <w:r w:rsidR="004D423B">
        <w:rPr>
          <w:rFonts w:cstheme="minorHAnsi"/>
        </w:rPr>
        <w:t>-</w:t>
      </w:r>
      <w:r w:rsidRPr="004312AA">
        <w:rPr>
          <w:rFonts w:cstheme="minorHAnsi"/>
        </w:rPr>
        <w:t>aftalens målsætning om at begrænse den globale temperaturstigning til 1,5 grader celsius,</w:t>
      </w:r>
      <w:r>
        <w:rPr>
          <w:rFonts w:cstheme="minorHAnsi"/>
        </w:rPr>
        <w:t xml:space="preserve"> </w:t>
      </w:r>
      <w:r w:rsidRPr="004312AA">
        <w:rPr>
          <w:rFonts w:cstheme="minorHAnsi"/>
        </w:rPr>
        <w:t xml:space="preserve">opnår at være et klimaneutralt samfund i senest 2050. </w:t>
      </w:r>
    </w:p>
    <w:p w14:paraId="5C237D9C" w14:textId="77777777" w:rsidR="006F0053" w:rsidRDefault="006F0053" w:rsidP="006F7F1E">
      <w:pPr>
        <w:autoSpaceDE w:val="0"/>
        <w:autoSpaceDN w:val="0"/>
        <w:adjustRightInd w:val="0"/>
        <w:spacing w:after="80" w:line="240" w:lineRule="auto"/>
        <w:jc w:val="both"/>
      </w:pPr>
      <w:r w:rsidRPr="00465E58">
        <w:t>I de første 30 år</w:t>
      </w:r>
      <w:r>
        <w:t>,</w:t>
      </w:r>
      <w:r w:rsidRPr="00465E58">
        <w:t xml:space="preserve"> siden 1990</w:t>
      </w:r>
      <w:r>
        <w:t>,</w:t>
      </w:r>
      <w:r w:rsidRPr="00465E58">
        <w:t xml:space="preserve"> skønnes Danmark at have reduceret udledningerne </w:t>
      </w:r>
      <w:r>
        <w:t xml:space="preserve">af drivhusgasser </w:t>
      </w:r>
      <w:r w:rsidRPr="00465E58">
        <w:t>med ca. 38 %</w:t>
      </w:r>
      <w:r>
        <w:t xml:space="preserve">, hvilket betyder, at vi kun er godt halvvejs i forhold til det nationale 2030 </w:t>
      </w:r>
      <w:r w:rsidRPr="003831AF">
        <w:t xml:space="preserve">mål. Det </w:t>
      </w:r>
      <w:r w:rsidRPr="003831AF">
        <w:rPr>
          <w:rFonts w:cstheme="minorHAnsi"/>
        </w:rPr>
        <w:t>kræver altså, at der sættes turbo på den grønne omstilling, hvis klimalovens mål skal blive til virkelighed.</w:t>
      </w:r>
      <w:r>
        <w:rPr>
          <w:rFonts w:cstheme="minorHAnsi"/>
        </w:rPr>
        <w:t xml:space="preserve"> </w:t>
      </w:r>
    </w:p>
    <w:p w14:paraId="5896B7D1" w14:textId="5F572243" w:rsidR="006F0053" w:rsidRDefault="006F0053" w:rsidP="006F7F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Med projekt</w:t>
      </w:r>
      <w:r w:rsidR="008830DD">
        <w:rPr>
          <w:rFonts w:cstheme="minorHAnsi"/>
        </w:rPr>
        <w:t>et</w:t>
      </w:r>
      <w:r>
        <w:rPr>
          <w:rFonts w:cstheme="minorHAnsi"/>
        </w:rPr>
        <w:t xml:space="preserve"> </w:t>
      </w:r>
      <w:r>
        <w:t xml:space="preserve">”DK2020 – klimaplaner for hele Danmark” </w:t>
      </w:r>
      <w:r>
        <w:rPr>
          <w:rFonts w:cstheme="minorHAnsi"/>
        </w:rPr>
        <w:t>tager landets kommuner et stort ansvar</w:t>
      </w:r>
      <w:r>
        <w:t xml:space="preserve"> og viser vejen til, hvordan internationale- og nationale målsætninger, kan omsættes til lokale handlinger.</w:t>
      </w:r>
    </w:p>
    <w:p w14:paraId="2916A737" w14:textId="77777777" w:rsidR="006F0053" w:rsidRDefault="006F0053" w:rsidP="006F7F1E">
      <w:pPr>
        <w:spacing w:after="0" w:line="240" w:lineRule="auto"/>
        <w:jc w:val="both"/>
      </w:pPr>
    </w:p>
    <w:p w14:paraId="6519BE19" w14:textId="18E8BEBE" w:rsidR="006F0053" w:rsidRPr="00604FDA" w:rsidRDefault="006F0053" w:rsidP="006F7F1E">
      <w:pPr>
        <w:tabs>
          <w:tab w:val="left" w:pos="8345"/>
        </w:tabs>
        <w:spacing w:after="0" w:line="240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604FDA">
        <w:rPr>
          <w:rFonts w:cstheme="minorHAnsi"/>
          <w:b/>
          <w:bCs/>
          <w:color w:val="1F3864" w:themeColor="accent1" w:themeShade="80"/>
        </w:rPr>
        <w:t>SAMMEN STÅR VI STÆRKERE</w:t>
      </w:r>
      <w:r w:rsidR="00EC3178">
        <w:rPr>
          <w:rFonts w:cstheme="minorHAnsi"/>
          <w:b/>
          <w:bCs/>
          <w:color w:val="1F3864" w:themeColor="accent1" w:themeShade="80"/>
        </w:rPr>
        <w:t xml:space="preserve"> – DEN FÆLLES NORDJYSKE KLIMA</w:t>
      </w:r>
      <w:r w:rsidR="001A5EF0">
        <w:rPr>
          <w:rFonts w:cstheme="minorHAnsi"/>
          <w:b/>
          <w:bCs/>
          <w:color w:val="1F3864" w:themeColor="accent1" w:themeShade="80"/>
        </w:rPr>
        <w:t>AMBITION</w:t>
      </w:r>
    </w:p>
    <w:p w14:paraId="279EAC1C" w14:textId="2BD5CADD" w:rsidR="006F0053" w:rsidRDefault="006F0053" w:rsidP="006F7F1E">
      <w:pPr>
        <w:tabs>
          <w:tab w:val="left" w:pos="8345"/>
        </w:tabs>
        <w:spacing w:after="80" w:line="240" w:lineRule="auto"/>
        <w:jc w:val="both"/>
        <w:rPr>
          <w:rFonts w:cstheme="minorHAnsi"/>
        </w:rPr>
      </w:pPr>
      <w:r w:rsidRPr="00C026D0">
        <w:rPr>
          <w:rFonts w:cstheme="minorHAnsi"/>
        </w:rPr>
        <w:t xml:space="preserve">I Nordjylland har vi en stærk tradition for tæt dialog og handlingsorienteret samarbejde. På tværs </w:t>
      </w:r>
      <w:r w:rsidRPr="00C026D0">
        <w:rPr>
          <w:rFonts w:cstheme="minorHAnsi"/>
          <w:color w:val="000000"/>
          <w:shd w:val="clear" w:color="auto" w:fill="FFFFFF"/>
        </w:rPr>
        <w:t>af de</w:t>
      </w:r>
      <w:r w:rsidR="00750E4D">
        <w:rPr>
          <w:rFonts w:cstheme="minorHAnsi"/>
          <w:color w:val="000000"/>
          <w:shd w:val="clear" w:color="auto" w:fill="FFFFFF"/>
        </w:rPr>
        <w:t xml:space="preserve"> 11</w:t>
      </w:r>
      <w:r w:rsidRPr="00C026D0">
        <w:rPr>
          <w:rFonts w:cstheme="minorHAnsi"/>
          <w:color w:val="000000"/>
          <w:shd w:val="clear" w:color="auto" w:fill="FFFFFF"/>
        </w:rPr>
        <w:t xml:space="preserve"> nordjyske kommuner og Region Nordjylland, og med det nordjyske erhvervsliv, erhvervsfremmeaktører og uddannelsesinstitutioner som tætte samarbejds- og sparringspartnere, arbejdes der for at identificere fælles nordjyske styrker, udfordringer og interesser samt at udvikle løsninger, som kan komme hele regionen til gavn.</w:t>
      </w:r>
      <w:r>
        <w:rPr>
          <w:rFonts w:cstheme="minorHAnsi"/>
          <w:color w:val="000000"/>
          <w:shd w:val="clear" w:color="auto" w:fill="FFFFFF"/>
        </w:rPr>
        <w:t xml:space="preserve"> Denne tradition videreføres og udgør fundamentet for den nordjyske klimaindsats. </w:t>
      </w:r>
      <w:r w:rsidRPr="00363DBD">
        <w:rPr>
          <w:rFonts w:cstheme="minorHAnsi"/>
        </w:rPr>
        <w:t>Dette afspejles</w:t>
      </w:r>
      <w:r w:rsidRPr="00465E58">
        <w:rPr>
          <w:rFonts w:cstheme="minorHAnsi"/>
        </w:rPr>
        <w:t xml:space="preserve"> bl.a. </w:t>
      </w:r>
      <w:r w:rsidR="007E4EAA">
        <w:rPr>
          <w:rFonts w:cstheme="minorHAnsi"/>
        </w:rPr>
        <w:t>i</w:t>
      </w:r>
      <w:r w:rsidR="001375B3">
        <w:rPr>
          <w:rFonts w:cstheme="minorHAnsi"/>
        </w:rPr>
        <w:t xml:space="preserve"> arbejde</w:t>
      </w:r>
      <w:r w:rsidR="000E7B17">
        <w:rPr>
          <w:rFonts w:cstheme="minorHAnsi"/>
        </w:rPr>
        <w:t xml:space="preserve">t med startegisk energiplanlægning i </w:t>
      </w:r>
      <w:r w:rsidR="000E7B17" w:rsidRPr="0068172D">
        <w:rPr>
          <w:rFonts w:cstheme="minorHAnsi"/>
        </w:rPr>
        <w:t>Nordjylland ”</w:t>
      </w:r>
      <w:r w:rsidR="00BF3241" w:rsidRPr="0068172D">
        <w:rPr>
          <w:rFonts w:cstheme="minorHAnsi"/>
        </w:rPr>
        <w:t xml:space="preserve">Grøn Energi Nordjylland 2040”, </w:t>
      </w:r>
      <w:r w:rsidR="00591C06" w:rsidRPr="0068172D">
        <w:rPr>
          <w:rFonts w:cstheme="minorHAnsi"/>
        </w:rPr>
        <w:t xml:space="preserve">der </w:t>
      </w:r>
      <w:r w:rsidR="00591C06" w:rsidRPr="0068172D">
        <w:rPr>
          <w:rFonts w:cstheme="minorHAnsi"/>
          <w:color w:val="000000"/>
          <w:spacing w:val="5"/>
          <w:shd w:val="clear" w:color="auto" w:fill="FFFFFF"/>
        </w:rPr>
        <w:t>sikre</w:t>
      </w:r>
      <w:r w:rsidR="00AA10B1">
        <w:rPr>
          <w:rFonts w:cstheme="minorHAnsi"/>
          <w:color w:val="000000"/>
          <w:spacing w:val="5"/>
          <w:shd w:val="clear" w:color="auto" w:fill="FFFFFF"/>
        </w:rPr>
        <w:t>r</w:t>
      </w:r>
      <w:r w:rsidR="00591C06" w:rsidRPr="0068172D">
        <w:rPr>
          <w:rFonts w:cstheme="minorHAnsi"/>
          <w:color w:val="000000"/>
          <w:spacing w:val="5"/>
          <w:shd w:val="clear" w:color="auto" w:fill="FFFFFF"/>
        </w:rPr>
        <w:t xml:space="preserve"> fælles fokus og retning </w:t>
      </w:r>
      <w:r w:rsidR="00F942CF" w:rsidRPr="0068172D">
        <w:rPr>
          <w:rFonts w:cstheme="minorHAnsi"/>
          <w:color w:val="000000"/>
          <w:spacing w:val="5"/>
          <w:shd w:val="clear" w:color="auto" w:fill="FFFFFF"/>
        </w:rPr>
        <w:t>i arbejdet henimod</w:t>
      </w:r>
      <w:r w:rsidR="00AC2109">
        <w:rPr>
          <w:rFonts w:cstheme="minorHAnsi"/>
          <w:color w:val="000000"/>
          <w:spacing w:val="5"/>
          <w:shd w:val="clear" w:color="auto" w:fill="FFFFFF"/>
        </w:rPr>
        <w:t xml:space="preserve"> at indfri</w:t>
      </w:r>
      <w:r w:rsidR="00F942CF" w:rsidRPr="0068172D">
        <w:rPr>
          <w:rFonts w:cstheme="minorHAnsi"/>
          <w:color w:val="000000"/>
          <w:spacing w:val="5"/>
          <w:shd w:val="clear" w:color="auto" w:fill="FFFFFF"/>
        </w:rPr>
        <w:t xml:space="preserve"> </w:t>
      </w:r>
      <w:r w:rsidR="00C47049">
        <w:rPr>
          <w:rFonts w:cstheme="minorHAnsi"/>
          <w:color w:val="000000"/>
          <w:spacing w:val="5"/>
          <w:shd w:val="clear" w:color="auto" w:fill="FFFFFF"/>
        </w:rPr>
        <w:t>d</w:t>
      </w:r>
      <w:r w:rsidR="003F10DC" w:rsidRPr="0068172D">
        <w:rPr>
          <w:rFonts w:cstheme="minorHAnsi"/>
          <w:color w:val="000000"/>
          <w:spacing w:val="5"/>
          <w:shd w:val="clear" w:color="auto" w:fill="FFFFFF"/>
        </w:rPr>
        <w:t>en fastsat</w:t>
      </w:r>
      <w:r w:rsidR="00C47049">
        <w:rPr>
          <w:rFonts w:cstheme="minorHAnsi"/>
          <w:color w:val="000000"/>
          <w:spacing w:val="5"/>
          <w:shd w:val="clear" w:color="auto" w:fill="FFFFFF"/>
        </w:rPr>
        <w:t>te</w:t>
      </w:r>
      <w:r w:rsidR="00591C06" w:rsidRPr="0068172D">
        <w:rPr>
          <w:rFonts w:cstheme="minorHAnsi"/>
          <w:color w:val="000000"/>
          <w:spacing w:val="5"/>
          <w:shd w:val="clear" w:color="auto" w:fill="FFFFFF"/>
        </w:rPr>
        <w:t xml:space="preserve"> mål</w:t>
      </w:r>
      <w:r w:rsidR="003F10DC" w:rsidRPr="0068172D">
        <w:rPr>
          <w:rFonts w:cstheme="minorHAnsi"/>
          <w:color w:val="000000"/>
          <w:spacing w:val="5"/>
          <w:shd w:val="clear" w:color="auto" w:fill="FFFFFF"/>
        </w:rPr>
        <w:t>sætning om a</w:t>
      </w:r>
      <w:r w:rsidR="00591C06" w:rsidRPr="0068172D">
        <w:rPr>
          <w:rFonts w:cstheme="minorHAnsi"/>
          <w:color w:val="000000"/>
          <w:spacing w:val="5"/>
          <w:shd w:val="clear" w:color="auto" w:fill="FFFFFF"/>
        </w:rPr>
        <w:t>t gøre Nordjylland selvforsynende med vedvarende energi</w:t>
      </w:r>
      <w:r w:rsidR="003F10DC" w:rsidRPr="0068172D">
        <w:rPr>
          <w:rFonts w:cstheme="minorHAnsi"/>
          <w:color w:val="000000"/>
          <w:spacing w:val="5"/>
          <w:shd w:val="clear" w:color="auto" w:fill="FFFFFF"/>
        </w:rPr>
        <w:t xml:space="preserve"> senest</w:t>
      </w:r>
      <w:r w:rsidR="00591C06" w:rsidRPr="0068172D">
        <w:rPr>
          <w:rFonts w:cstheme="minorHAnsi"/>
          <w:color w:val="000000"/>
          <w:spacing w:val="5"/>
          <w:shd w:val="clear" w:color="auto" w:fill="FFFFFF"/>
        </w:rPr>
        <w:t xml:space="preserve"> i 2040</w:t>
      </w:r>
      <w:r w:rsidR="00F84989">
        <w:rPr>
          <w:rFonts w:cstheme="minorHAnsi"/>
          <w:color w:val="000000"/>
          <w:spacing w:val="5"/>
          <w:shd w:val="clear" w:color="auto" w:fill="FFFFFF"/>
        </w:rPr>
        <w:t>.</w:t>
      </w:r>
      <w:r w:rsidRPr="00465E58">
        <w:rPr>
          <w:rFonts w:cstheme="minorHAnsi"/>
        </w:rPr>
        <w:t xml:space="preserve"> </w:t>
      </w:r>
      <w:r w:rsidR="006E7E69">
        <w:rPr>
          <w:rFonts w:cstheme="minorHAnsi"/>
        </w:rPr>
        <w:t xml:space="preserve">Ligeledes vedtog </w:t>
      </w:r>
      <w:r w:rsidR="007C232E">
        <w:rPr>
          <w:rFonts w:cstheme="minorHAnsi"/>
        </w:rPr>
        <w:t>Region Nordjylland og de 11 nordjyske kommuner</w:t>
      </w:r>
      <w:r w:rsidR="000D0EF8">
        <w:rPr>
          <w:rFonts w:cstheme="minorHAnsi"/>
        </w:rPr>
        <w:t xml:space="preserve"> i foråret 2021 </w:t>
      </w:r>
      <w:hyperlink r:id="rId8" w:history="1">
        <w:r w:rsidRPr="00465E58">
          <w:rPr>
            <w:rStyle w:val="Hyperlink"/>
            <w:rFonts w:cstheme="minorHAnsi"/>
          </w:rPr>
          <w:t>Den Fælles Nordjyske Klimaambition</w:t>
        </w:r>
      </w:hyperlink>
      <w:r w:rsidR="006A1643">
        <w:rPr>
          <w:rStyle w:val="Hyperlink"/>
          <w:rFonts w:cstheme="minorHAnsi"/>
          <w:color w:val="auto"/>
          <w:u w:val="none"/>
        </w:rPr>
        <w:t xml:space="preserve">, </w:t>
      </w:r>
      <w:r w:rsidR="00A21EB0">
        <w:rPr>
          <w:rStyle w:val="Hyperlink"/>
          <w:rFonts w:cstheme="minorHAnsi"/>
          <w:color w:val="auto"/>
          <w:u w:val="none"/>
        </w:rPr>
        <w:t>der</w:t>
      </w:r>
      <w:r w:rsidRPr="00465E58">
        <w:rPr>
          <w:rFonts w:cstheme="minorHAnsi"/>
        </w:rPr>
        <w:t xml:space="preserve"> handler om, at vi </w:t>
      </w:r>
      <w:r>
        <w:rPr>
          <w:rFonts w:cstheme="minorHAnsi"/>
        </w:rPr>
        <w:t xml:space="preserve">i Nordjylland </w:t>
      </w:r>
      <w:r w:rsidRPr="00465E58">
        <w:rPr>
          <w:rFonts w:cstheme="minorHAnsi"/>
        </w:rPr>
        <w:t>spiller hinanden gode på tværs af de mange klimarelaterede strategier &amp; mål, organisationer &amp; netværk samt projekter &amp; indsatser, der allerede findes i</w:t>
      </w:r>
      <w:r>
        <w:rPr>
          <w:rFonts w:cstheme="minorHAnsi"/>
        </w:rPr>
        <w:t>ndenfor regionen</w:t>
      </w:r>
      <w:r w:rsidRPr="00465E58">
        <w:rPr>
          <w:rFonts w:cstheme="minorHAnsi"/>
        </w:rPr>
        <w:t>.</w:t>
      </w:r>
      <w:r>
        <w:rPr>
          <w:rFonts w:cstheme="minorHAnsi"/>
        </w:rPr>
        <w:t xml:space="preserve"> Klimaambitionen skal altså</w:t>
      </w:r>
      <w:r w:rsidRPr="00465E58">
        <w:rPr>
          <w:rFonts w:cstheme="minorHAnsi"/>
        </w:rPr>
        <w:t xml:space="preserve"> sikre et tættere samarbejde om</w:t>
      </w:r>
      <w:r>
        <w:rPr>
          <w:rFonts w:cstheme="minorHAnsi"/>
        </w:rPr>
        <w:t xml:space="preserve"> </w:t>
      </w:r>
      <w:r w:rsidRPr="00465E58">
        <w:rPr>
          <w:rFonts w:cstheme="minorHAnsi"/>
        </w:rPr>
        <w:t>- og en styrket koordinering af</w:t>
      </w:r>
      <w:r>
        <w:rPr>
          <w:rFonts w:cstheme="minorHAnsi"/>
        </w:rPr>
        <w:t xml:space="preserve"> </w:t>
      </w:r>
      <w:r w:rsidRPr="00465E58">
        <w:rPr>
          <w:rFonts w:cstheme="minorHAnsi"/>
        </w:rPr>
        <w:t>- den nordjyske klimaindsats.</w:t>
      </w:r>
    </w:p>
    <w:p w14:paraId="0B305CEE" w14:textId="2D8678B0" w:rsidR="006F0053" w:rsidRDefault="00750E4D" w:rsidP="006F7F1E">
      <w:pPr>
        <w:tabs>
          <w:tab w:val="left" w:pos="8345"/>
        </w:tabs>
        <w:spacing w:after="0" w:line="240" w:lineRule="auto"/>
        <w:jc w:val="both"/>
        <w:rPr>
          <w:rFonts w:cstheme="minorHAnsi"/>
        </w:rPr>
      </w:pPr>
      <w:r>
        <w:t xml:space="preserve">I </w:t>
      </w:r>
      <w:r w:rsidR="006F0053" w:rsidRPr="00465E58">
        <w:t>Nordjylland</w:t>
      </w:r>
      <w:r w:rsidR="006F0053">
        <w:t xml:space="preserve"> </w:t>
      </w:r>
      <w:r>
        <w:t xml:space="preserve">er vi berigede </w:t>
      </w:r>
      <w:r w:rsidR="006F0053" w:rsidRPr="00465E58">
        <w:t>af mange aktører</w:t>
      </w:r>
      <w:r w:rsidR="006F0053">
        <w:t>, der har fokus på at sætte skub i den grønne omstilling. Det er aktører, som</w:t>
      </w:r>
      <w:r w:rsidR="006F0053" w:rsidRPr="00465E58">
        <w:t xml:space="preserve"> </w:t>
      </w:r>
      <w:r w:rsidR="006F0053">
        <w:t xml:space="preserve">både </w:t>
      </w:r>
      <w:r w:rsidR="006F0053" w:rsidRPr="00465E58">
        <w:t xml:space="preserve">kan </w:t>
      </w:r>
      <w:r w:rsidR="006F0053">
        <w:t xml:space="preserve">og skal </w:t>
      </w:r>
      <w:r w:rsidR="006F0053" w:rsidRPr="00465E58">
        <w:t xml:space="preserve">være med til at løse </w:t>
      </w:r>
      <w:r w:rsidR="006F0053">
        <w:t xml:space="preserve">vores fælles </w:t>
      </w:r>
      <w:r w:rsidR="006F0053" w:rsidRPr="00465E58">
        <w:t>klimaudfordringer.</w:t>
      </w:r>
      <w:r w:rsidR="006F0053" w:rsidRPr="00465E58">
        <w:rPr>
          <w:rFonts w:cstheme="minorHAnsi"/>
        </w:rPr>
        <w:t xml:space="preserve"> </w:t>
      </w:r>
      <w:r w:rsidR="006F0053" w:rsidRPr="00465E58">
        <w:t xml:space="preserve">Ved at identificere fælles udfordringer, udvikle </w:t>
      </w:r>
      <w:r w:rsidR="006F0053">
        <w:t xml:space="preserve">fælles </w:t>
      </w:r>
      <w:r w:rsidR="006F0053" w:rsidRPr="00465E58">
        <w:t>løsninger og drage fordel af hinandens styrker, øges sammenhængskraften og dermed forudsætningerne for at lykkes med at omstille de</w:t>
      </w:r>
      <w:r w:rsidR="006F0053">
        <w:t>n</w:t>
      </w:r>
      <w:r w:rsidR="006F0053" w:rsidRPr="00465E58">
        <w:t xml:space="preserve"> enkelte kommune</w:t>
      </w:r>
      <w:r w:rsidR="006F0053">
        <w:t xml:space="preserve">, </w:t>
      </w:r>
      <w:r w:rsidR="006F0053" w:rsidRPr="00465E58">
        <w:t>og Nordjylland som helhed</w:t>
      </w:r>
      <w:r w:rsidR="006F0053">
        <w:t>,</w:t>
      </w:r>
      <w:r w:rsidR="006F0053" w:rsidRPr="00465E58">
        <w:t xml:space="preserve"> til at være </w:t>
      </w:r>
      <w:r w:rsidR="004D1D83">
        <w:t>klimarobus</w:t>
      </w:r>
      <w:r w:rsidR="00825367">
        <w:t>t</w:t>
      </w:r>
      <w:r w:rsidR="004D1D83">
        <w:t xml:space="preserve"> og klimaneutral</w:t>
      </w:r>
      <w:r w:rsidR="006F0053" w:rsidRPr="00465E58">
        <w:t xml:space="preserve"> i 2050.</w:t>
      </w:r>
      <w:r w:rsidR="006F0053" w:rsidRPr="00465E58">
        <w:rPr>
          <w:rFonts w:cstheme="minorHAnsi"/>
        </w:rPr>
        <w:t xml:space="preserve">  </w:t>
      </w:r>
    </w:p>
    <w:p w14:paraId="20B82DF9" w14:textId="77777777" w:rsidR="00555020" w:rsidRDefault="00555020" w:rsidP="006F7F1E">
      <w:pPr>
        <w:tabs>
          <w:tab w:val="left" w:pos="8345"/>
        </w:tabs>
        <w:spacing w:after="0" w:line="240" w:lineRule="auto"/>
        <w:jc w:val="both"/>
        <w:rPr>
          <w:rFonts w:cstheme="minorHAnsi"/>
        </w:rPr>
      </w:pPr>
    </w:p>
    <w:p w14:paraId="5969D9E5" w14:textId="6E11518D" w:rsidR="006F0053" w:rsidRPr="00604FDA" w:rsidRDefault="00604FDA" w:rsidP="00150E6F">
      <w:pPr>
        <w:spacing w:after="0" w:line="240" w:lineRule="auto"/>
        <w:jc w:val="both"/>
        <w:rPr>
          <w:rFonts w:cstheme="minorHAnsi"/>
          <w:color w:val="1F3864" w:themeColor="accent1" w:themeShade="80"/>
          <w:u w:val="single"/>
        </w:rPr>
      </w:pPr>
      <w:r>
        <w:rPr>
          <w:rFonts w:cstheme="minorHAnsi"/>
          <w:color w:val="1F3864" w:themeColor="accent1" w:themeShade="80"/>
          <w:u w:val="single"/>
        </w:rPr>
        <w:br w:type="page"/>
      </w:r>
      <w:r w:rsidR="006F0053" w:rsidRPr="00604FDA">
        <w:rPr>
          <w:rFonts w:cstheme="minorHAnsi"/>
          <w:color w:val="1F3864" w:themeColor="accent1" w:themeShade="80"/>
          <w:u w:val="single"/>
        </w:rPr>
        <w:lastRenderedPageBreak/>
        <w:t>Et Klimarobust Nordjy</w:t>
      </w:r>
      <w:r w:rsidR="00FA7224">
        <w:rPr>
          <w:rFonts w:cstheme="minorHAnsi"/>
          <w:color w:val="1F3864" w:themeColor="accent1" w:themeShade="80"/>
          <w:u w:val="single"/>
        </w:rPr>
        <w:t>ll</w:t>
      </w:r>
      <w:r w:rsidR="006F0053" w:rsidRPr="00604FDA">
        <w:rPr>
          <w:rFonts w:cstheme="minorHAnsi"/>
          <w:color w:val="1F3864" w:themeColor="accent1" w:themeShade="80"/>
          <w:u w:val="single"/>
        </w:rPr>
        <w:t>and</w:t>
      </w:r>
    </w:p>
    <w:p w14:paraId="4CD91250" w14:textId="7D59C3C2" w:rsidR="006F0053" w:rsidRDefault="002271F1" w:rsidP="006F7F1E">
      <w:pPr>
        <w:autoSpaceDE w:val="0"/>
        <w:autoSpaceDN w:val="0"/>
        <w:adjustRightInd w:val="0"/>
        <w:spacing w:after="80" w:line="240" w:lineRule="auto"/>
        <w:jc w:val="both"/>
      </w:pPr>
      <w:r>
        <w:t>I Nordjyllan</w:t>
      </w:r>
      <w:r w:rsidR="00AA6DBC">
        <w:t xml:space="preserve">d </w:t>
      </w:r>
      <w:r w:rsidR="006F0053" w:rsidRPr="003A4518">
        <w:t>skal</w:t>
      </w:r>
      <w:r w:rsidR="00AA6DBC">
        <w:t xml:space="preserve"> vi</w:t>
      </w:r>
      <w:r w:rsidR="006F0053" w:rsidRPr="003A4518">
        <w:t>, som resten af Danmark og hele verden forberede os på de klimaforandringer, som allerede er en konsekvens af de udledninger og forbrug</w:t>
      </w:r>
      <w:r w:rsidR="006069E9">
        <w:t>,</w:t>
      </w:r>
      <w:r w:rsidR="006F0053" w:rsidRPr="003A4518">
        <w:t xml:space="preserve"> vi har haft frem til nu. DMI har omsat og modelberegnet den nyeste viden fra IPCC (International Panel for Climate Change) på danske områder</w:t>
      </w:r>
      <w:r w:rsidR="00137276">
        <w:t>,</w:t>
      </w:r>
      <w:r w:rsidR="006F0053" w:rsidRPr="003A4518">
        <w:t xml:space="preserve"> og det generelle billede for de nordjyske kommuner er, at gennemsnitstemperaturen stiger frem mod år 2100 og vi skal forbe</w:t>
      </w:r>
      <w:r w:rsidR="00881B70">
        <w:t>r</w:t>
      </w:r>
      <w:r w:rsidR="006F0053" w:rsidRPr="003A4518">
        <w:t xml:space="preserve">ede os på et vådere Nordjylland. </w:t>
      </w:r>
    </w:p>
    <w:p w14:paraId="3EA06506" w14:textId="77777777" w:rsidR="006F0053" w:rsidRPr="003A4518" w:rsidRDefault="006F0053" w:rsidP="006F7F1E">
      <w:pPr>
        <w:autoSpaceDE w:val="0"/>
        <w:autoSpaceDN w:val="0"/>
        <w:adjustRightInd w:val="0"/>
        <w:spacing w:after="0" w:line="240" w:lineRule="auto"/>
        <w:jc w:val="both"/>
      </w:pPr>
      <w:r>
        <w:t>Vi vil blandt andet opleve:</w:t>
      </w:r>
    </w:p>
    <w:p w14:paraId="2A50687B" w14:textId="77777777" w:rsidR="006F0053" w:rsidRPr="003A4518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A4518">
        <w:t>Stigende nedbør generelt, størst stigning i de intensive nedbørssituationer</w:t>
      </w:r>
    </w:p>
    <w:p w14:paraId="69C4ED3B" w14:textId="59DB1C46" w:rsidR="006F0053" w:rsidRPr="003A4518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A4518">
        <w:t xml:space="preserve">Stigende </w:t>
      </w:r>
      <w:r>
        <w:t>havvandstand</w:t>
      </w:r>
      <w:r w:rsidRPr="003A4518">
        <w:t xml:space="preserve"> og kraftigere</w:t>
      </w:r>
      <w:r>
        <w:t xml:space="preserve"> og hyppigere</w:t>
      </w:r>
      <w:r w:rsidRPr="003A4518">
        <w:t xml:space="preserve"> stormflodshændelser</w:t>
      </w:r>
    </w:p>
    <w:p w14:paraId="42CDD344" w14:textId="77777777" w:rsidR="006F0053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A4518">
        <w:t>Stigende grundvandsspejl i store dele af Nordjylland</w:t>
      </w:r>
    </w:p>
    <w:p w14:paraId="30F9AEB7" w14:textId="6BCB8AE7" w:rsidR="006F0053" w:rsidRDefault="006F0053" w:rsidP="006F7F1E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</w:pPr>
      <w:r>
        <w:t>Større risiko for langvarige hedebølger eller langvarige våde perioder</w:t>
      </w:r>
    </w:p>
    <w:p w14:paraId="0DE07000" w14:textId="7A80673C" w:rsidR="006F0053" w:rsidRDefault="00F42EE5" w:rsidP="006F7F1E">
      <w:pPr>
        <w:autoSpaceDE w:val="0"/>
        <w:autoSpaceDN w:val="0"/>
        <w:adjustRightInd w:val="0"/>
        <w:spacing w:after="80" w:line="240" w:lineRule="auto"/>
        <w:jc w:val="both"/>
      </w:pPr>
      <w:r>
        <w:t>D</w:t>
      </w:r>
      <w:r w:rsidR="006F0053">
        <w:t xml:space="preserve">e </w:t>
      </w:r>
      <w:r>
        <w:t>n</w:t>
      </w:r>
      <w:r w:rsidR="006F0053">
        <w:t xml:space="preserve">ordjyske kommuner </w:t>
      </w:r>
      <w:r w:rsidR="002A0CA0">
        <w:t>med</w:t>
      </w:r>
      <w:r w:rsidR="006F0053">
        <w:t xml:space="preserve"> nordvestvendte kyststrækninger, er</w:t>
      </w:r>
      <w:r w:rsidR="002A0CA0">
        <w:t xml:space="preserve"> udsat for</w:t>
      </w:r>
      <w:r w:rsidR="006F0053">
        <w:t xml:space="preserve"> erosion langs med kysten. De kommuner som grænser op til Limfjorden har store lavtliggende områder, som allerede påvirkes af vandstandsstigninger og stormflodshændelser i Limfjorden. </w:t>
      </w:r>
    </w:p>
    <w:p w14:paraId="79A90BD1" w14:textId="4EA97293" w:rsidR="006F0053" w:rsidRDefault="006F0053" w:rsidP="006F7F1E">
      <w:pPr>
        <w:autoSpaceDE w:val="0"/>
        <w:autoSpaceDN w:val="0"/>
        <w:adjustRightInd w:val="0"/>
        <w:spacing w:after="0" w:line="240" w:lineRule="auto"/>
        <w:jc w:val="both"/>
      </w:pPr>
      <w:r>
        <w:t>Klimaet kender ikke kommunegrænser, og både Limfjorden og de større vandløb krydser kommunegrænserne. Det er derfor centralt</w:t>
      </w:r>
      <w:r w:rsidR="00B83BBC">
        <w:t>,</w:t>
      </w:r>
      <w:r>
        <w:t xml:space="preserve"> at</w:t>
      </w:r>
      <w:r w:rsidR="00AD648A">
        <w:t xml:space="preserve"> vi </w:t>
      </w:r>
      <w:r w:rsidR="00336C21">
        <w:t>i Nordjylland</w:t>
      </w:r>
      <w:r>
        <w:t xml:space="preserve"> koordinerer og samarbejder på tværs af kommunegrænserne, for at sikre en effektiv og omkostningseffektiv klimatilpasning.</w:t>
      </w:r>
    </w:p>
    <w:p w14:paraId="279A9E04" w14:textId="77777777" w:rsidR="000F1467" w:rsidRDefault="000F1467" w:rsidP="006F7F1E">
      <w:pPr>
        <w:tabs>
          <w:tab w:val="left" w:pos="8345"/>
        </w:tabs>
        <w:spacing w:after="0" w:line="240" w:lineRule="auto"/>
        <w:jc w:val="both"/>
      </w:pPr>
    </w:p>
    <w:p w14:paraId="65374570" w14:textId="01F5E206" w:rsidR="006F0053" w:rsidRPr="00604FDA" w:rsidRDefault="00FA7224" w:rsidP="006F7F1E">
      <w:pPr>
        <w:tabs>
          <w:tab w:val="left" w:pos="8345"/>
        </w:tabs>
        <w:spacing w:after="0" w:line="240" w:lineRule="auto"/>
        <w:jc w:val="both"/>
        <w:rPr>
          <w:rFonts w:cstheme="minorHAnsi"/>
          <w:color w:val="1F3864" w:themeColor="accent1" w:themeShade="80"/>
          <w:u w:val="single"/>
        </w:rPr>
      </w:pPr>
      <w:r>
        <w:rPr>
          <w:rFonts w:cstheme="minorHAnsi"/>
          <w:color w:val="1F3864" w:themeColor="accent1" w:themeShade="80"/>
          <w:u w:val="single"/>
        </w:rPr>
        <w:t>Gr</w:t>
      </w:r>
      <w:r w:rsidR="00777B07">
        <w:rPr>
          <w:rFonts w:cstheme="minorHAnsi"/>
          <w:color w:val="1F3864" w:themeColor="accent1" w:themeShade="80"/>
          <w:u w:val="single"/>
        </w:rPr>
        <w:t>øn omstilling i toppen af</w:t>
      </w:r>
      <w:r w:rsidR="006F0053" w:rsidRPr="00604FDA">
        <w:rPr>
          <w:rFonts w:cstheme="minorHAnsi"/>
          <w:color w:val="1F3864" w:themeColor="accent1" w:themeShade="80"/>
          <w:u w:val="single"/>
        </w:rPr>
        <w:t xml:space="preserve"> </w:t>
      </w:r>
      <w:r w:rsidR="00AC307F">
        <w:rPr>
          <w:rFonts w:cstheme="minorHAnsi"/>
          <w:color w:val="1F3864" w:themeColor="accent1" w:themeShade="80"/>
          <w:u w:val="single"/>
        </w:rPr>
        <w:t>produktions</w:t>
      </w:r>
      <w:r w:rsidR="00B83BBC">
        <w:rPr>
          <w:rFonts w:cstheme="minorHAnsi"/>
          <w:color w:val="1F3864" w:themeColor="accent1" w:themeShade="80"/>
          <w:u w:val="single"/>
        </w:rPr>
        <w:t>-</w:t>
      </w:r>
      <w:r w:rsidR="006F0053" w:rsidRPr="00604FDA">
        <w:rPr>
          <w:rFonts w:cstheme="minorHAnsi"/>
          <w:color w:val="1F3864" w:themeColor="accent1" w:themeShade="80"/>
          <w:u w:val="single"/>
        </w:rPr>
        <w:t>Danm</w:t>
      </w:r>
      <w:r w:rsidR="00E43669">
        <w:rPr>
          <w:rFonts w:cstheme="minorHAnsi"/>
          <w:color w:val="1F3864" w:themeColor="accent1" w:themeShade="80"/>
          <w:u w:val="single"/>
        </w:rPr>
        <w:t>a</w:t>
      </w:r>
      <w:r w:rsidR="006F0053" w:rsidRPr="00604FDA">
        <w:rPr>
          <w:rFonts w:cstheme="minorHAnsi"/>
          <w:color w:val="1F3864" w:themeColor="accent1" w:themeShade="80"/>
          <w:u w:val="single"/>
        </w:rPr>
        <w:t>rk</w:t>
      </w:r>
    </w:p>
    <w:p w14:paraId="184BFFD7" w14:textId="77777777" w:rsidR="00637848" w:rsidRDefault="00777D93" w:rsidP="00637848">
      <w:pPr>
        <w:autoSpaceDE w:val="0"/>
        <w:autoSpaceDN w:val="0"/>
        <w:adjustRightInd w:val="0"/>
        <w:spacing w:after="80" w:line="240" w:lineRule="auto"/>
        <w:jc w:val="both"/>
      </w:pPr>
      <w:r>
        <w:t xml:space="preserve">I de nordjyske DK2020 planer tages der afsæt i PlanEnergis klima- og </w:t>
      </w:r>
      <w:r w:rsidR="006F0053">
        <w:t xml:space="preserve">energiregnskaber. Foruden et regnskab for den enkelte nordjyske kommune, har PlanEnergi også leveret et regnskab for regionen som helhed, hvori der indgår en sammenligning mellem den nordjyske drivhusgasudledning og den landsgennemsnittelige </w:t>
      </w:r>
      <w:r w:rsidR="005B32E3">
        <w:t>u</w:t>
      </w:r>
      <w:r w:rsidR="006F0053">
        <w:t>dledning. Målt i ton CO</w:t>
      </w:r>
      <w:r w:rsidR="006F0053">
        <w:rPr>
          <w:vertAlign w:val="subscript"/>
        </w:rPr>
        <w:t>2</w:t>
      </w:r>
      <w:r w:rsidR="006F0053">
        <w:t>-e pr. km</w:t>
      </w:r>
      <w:r w:rsidR="006F0053">
        <w:rPr>
          <w:vertAlign w:val="superscript"/>
        </w:rPr>
        <w:t>2</w:t>
      </w:r>
      <w:r w:rsidR="006F0053">
        <w:t>, er den nordjyske udledning marginalt højere end landsgennemsnittet (1.386 ton mod 1.303 ton). Opgøres udledningen i stedet i CO</w:t>
      </w:r>
      <w:r w:rsidR="006F0053">
        <w:rPr>
          <w:vertAlign w:val="subscript"/>
        </w:rPr>
        <w:t>2</w:t>
      </w:r>
      <w:r w:rsidR="006F0053">
        <w:t xml:space="preserve">-e pr. indbygger </w:t>
      </w:r>
      <w:r w:rsidR="00637848">
        <w:t xml:space="preserve">er udledningen i Nordjylland opgjort til at være ca. 19 ton </w:t>
      </w:r>
      <w:r w:rsidR="00637848" w:rsidRPr="00E5049E">
        <w:t>CO</w:t>
      </w:r>
      <w:r w:rsidR="00637848">
        <w:rPr>
          <w:vertAlign w:val="subscript"/>
        </w:rPr>
        <w:t>2</w:t>
      </w:r>
      <w:r w:rsidR="00637848">
        <w:t>-e, hvilket er næsten dobbelt så højt som landsgennemsnittet, der ligger på ca. 10 ton CO</w:t>
      </w:r>
      <w:r w:rsidR="00637848">
        <w:rPr>
          <w:vertAlign w:val="subscript"/>
        </w:rPr>
        <w:t>2</w:t>
      </w:r>
      <w:r w:rsidR="00637848">
        <w:t xml:space="preserve">-e pr. indbygger. </w:t>
      </w:r>
    </w:p>
    <w:p w14:paraId="55078766" w14:textId="2C47C7E3" w:rsidR="000A2EB5" w:rsidRPr="00637848" w:rsidRDefault="00C368C4" w:rsidP="00637848">
      <w:pPr>
        <w:autoSpaceDE w:val="0"/>
        <w:autoSpaceDN w:val="0"/>
        <w:adjustRightInd w:val="0"/>
        <w:spacing w:after="80" w:line="240" w:lineRule="auto"/>
        <w:jc w:val="both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E467E39" wp14:editId="1FB28B85">
            <wp:simplePos x="0" y="0"/>
            <wp:positionH relativeFrom="column">
              <wp:posOffset>2211705</wp:posOffset>
            </wp:positionH>
            <wp:positionV relativeFrom="paragraph">
              <wp:posOffset>64770</wp:posOffset>
            </wp:positionV>
            <wp:extent cx="4021455" cy="2611120"/>
            <wp:effectExtent l="0" t="0" r="17145" b="17780"/>
            <wp:wrapThrough wrapText="bothSides">
              <wp:wrapPolygon edited="0">
                <wp:start x="0" y="0"/>
                <wp:lineTo x="0" y="21589"/>
                <wp:lineTo x="21590" y="21589"/>
                <wp:lineTo x="21590" y="0"/>
                <wp:lineTo x="0" y="0"/>
              </wp:wrapPolygon>
            </wp:wrapThrough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1A01ADE-5F7C-44DA-A581-D3C65FB02A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BEA">
        <w:rPr>
          <w:noProof/>
        </w:rPr>
        <w:t>I figur 1 er der foretaget en</w:t>
      </w:r>
      <w:r w:rsidR="00E963EC">
        <w:t xml:space="preserve"> </w:t>
      </w:r>
      <w:r w:rsidR="003248C3">
        <w:t>sektoropdelin</w:t>
      </w:r>
      <w:r w:rsidR="00891C19">
        <w:t>g</w:t>
      </w:r>
      <w:r w:rsidR="00BD24C4">
        <w:t xml:space="preserve"> af udledningen pr. indbygger</w:t>
      </w:r>
      <w:r w:rsidR="00DE2F45">
        <w:t>. Det</w:t>
      </w:r>
      <w:r w:rsidR="00BD24C4">
        <w:t xml:space="preserve"> fr</w:t>
      </w:r>
      <w:r w:rsidR="003248C3">
        <w:t>emgår at udledningen i Nordjylland</w:t>
      </w:r>
      <w:r w:rsidR="000F6F33">
        <w:t xml:space="preserve"> er højere en</w:t>
      </w:r>
      <w:r w:rsidR="00C8595A">
        <w:t>d</w:t>
      </w:r>
      <w:r w:rsidR="000F6F33">
        <w:t xml:space="preserve"> landsgennemsnitte</w:t>
      </w:r>
      <w:r w:rsidR="003248C3">
        <w:t xml:space="preserve"> på tværs af alle sektorer</w:t>
      </w:r>
      <w:r w:rsidR="00096F6C">
        <w:t>.</w:t>
      </w:r>
      <w:r w:rsidR="003248C3">
        <w:t xml:space="preserve"> </w:t>
      </w:r>
      <w:r w:rsidR="006F0053">
        <w:t>Dette skyldes</w:t>
      </w:r>
      <w:r w:rsidR="006F0053" w:rsidRPr="00465E58">
        <w:t xml:space="preserve"> i høj grad</w:t>
      </w:r>
      <w:r w:rsidR="006F0053">
        <w:t>,</w:t>
      </w:r>
      <w:r w:rsidR="006F0053" w:rsidRPr="00465E58">
        <w:t xml:space="preserve"> at Nordjylland </w:t>
      </w:r>
      <w:r w:rsidR="006F0053">
        <w:t xml:space="preserve">i kraft af dels landbruget og dels en række produktionsvirksomheder, producerer store mængder af fødevarer og </w:t>
      </w:r>
      <w:r w:rsidR="00A5652A">
        <w:t>materialer til byggebranchen</w:t>
      </w:r>
      <w:r w:rsidR="006F0053">
        <w:t>, der forbruges udenfor Nordjylland.</w:t>
      </w:r>
      <w:r w:rsidR="006F0053" w:rsidRPr="007B5CFD">
        <w:rPr>
          <w:rFonts w:cstheme="minorHAnsi"/>
        </w:rPr>
        <w:t xml:space="preserve"> </w:t>
      </w:r>
    </w:p>
    <w:p w14:paraId="1E940416" w14:textId="733B2B1D" w:rsidR="002C216F" w:rsidRDefault="009B0D96" w:rsidP="006F7F1E">
      <w:pPr>
        <w:spacing w:after="80" w:line="240" w:lineRule="auto"/>
        <w:jc w:val="both"/>
        <w:rPr>
          <w:rFonts w:cstheme="minorHAnsi"/>
        </w:rPr>
      </w:pPr>
      <w:r w:rsidRPr="00604FDA">
        <w:rPr>
          <w:rFonts w:cstheme="minorHAnsi"/>
          <w:noProof/>
          <w:color w:val="1F3864" w:themeColor="accent1" w:themeShade="80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E4266" wp14:editId="65C8C8E3">
                <wp:simplePos x="0" y="0"/>
                <wp:positionH relativeFrom="column">
                  <wp:posOffset>2148205</wp:posOffset>
                </wp:positionH>
                <wp:positionV relativeFrom="paragraph">
                  <wp:posOffset>604520</wp:posOffset>
                </wp:positionV>
                <wp:extent cx="4191000" cy="40195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C419" w14:textId="77777777" w:rsidR="000435B9" w:rsidRDefault="00604FDA" w:rsidP="000435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Figur 1 er baseret på tal fra PlanEnergis samlede energi-og klimaregnskab for hele Nordjylland, hvor meget den enkelte sektor udleder pr. indbygger for hhv. Nordjylland</w:t>
                            </w:r>
                            <w:r w:rsidR="002C216F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E501F0" w14:textId="53BC53CD" w:rsidR="00604FDA" w:rsidRPr="003248C3" w:rsidRDefault="00604FDA" w:rsidP="000435B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og Danmark som helhed.</w:t>
                            </w:r>
                          </w:p>
                          <w:p w14:paraId="24592E14" w14:textId="04B6A768" w:rsidR="00604FDA" w:rsidRDefault="00604FDA" w:rsidP="0060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AE426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169.15pt;margin-top:47.6pt;width:330pt;height: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" stroked="f">
                <v:textbox>
                  <w:txbxContent>
                    <w:p w14:paraId="7AE7C419" w14:textId="77777777" w:rsidR="000435B9" w:rsidRDefault="00604FDA" w:rsidP="000435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Figur 1 er baseret på tal fra </w:t>
                      </w:r>
                      <w:proofErr w:type="spellStart"/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PlanEnergis</w:t>
                      </w:r>
                      <w:proofErr w:type="spellEnd"/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samlede energi-og klimaregnskab for hele Nordjylland, hvor meget den enkelte sektor udleder pr. indbygger for hhv. Nordjylland</w:t>
                      </w:r>
                      <w:r w:rsidR="002C216F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.</w:t>
                      </w:r>
                    </w:p>
                    <w:p w14:paraId="2BE501F0" w14:textId="53BC53CD" w:rsidR="00604FDA" w:rsidRPr="003248C3" w:rsidRDefault="00604FDA" w:rsidP="000435B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og Danmark som helhed.</w:t>
                      </w:r>
                    </w:p>
                    <w:p w14:paraId="24592E14" w14:textId="04B6A768" w:rsidR="00604FDA" w:rsidRDefault="00604FDA" w:rsidP="00604FDA"/>
                  </w:txbxContent>
                </v:textbox>
                <w10:wrap type="square"/>
              </v:shape>
            </w:pict>
          </mc:Fallback>
        </mc:AlternateContent>
      </w:r>
      <w:r w:rsidR="00836BFC">
        <w:rPr>
          <w:rFonts w:cstheme="minorHAnsi"/>
        </w:rPr>
        <w:t>Via</w:t>
      </w:r>
      <w:r w:rsidR="00797AAB">
        <w:rPr>
          <w:rFonts w:cstheme="minorHAnsi"/>
        </w:rPr>
        <w:t xml:space="preserve"> figur 1</w:t>
      </w:r>
      <w:r w:rsidR="002F38B8">
        <w:rPr>
          <w:rFonts w:cstheme="minorHAnsi"/>
        </w:rPr>
        <w:t xml:space="preserve"> kan dette aflæses direkte af</w:t>
      </w:r>
      <w:r w:rsidR="007217A7">
        <w:rPr>
          <w:rFonts w:cstheme="minorHAnsi"/>
        </w:rPr>
        <w:t xml:space="preserve"> søjlen </w:t>
      </w:r>
      <w:r w:rsidR="0072000D">
        <w:rPr>
          <w:rFonts w:cstheme="minorHAnsi"/>
        </w:rPr>
        <w:t xml:space="preserve">’Indistruelle processer’ og </w:t>
      </w:r>
      <w:r w:rsidR="005B1F77">
        <w:rPr>
          <w:rFonts w:cstheme="minorHAnsi"/>
        </w:rPr>
        <w:t xml:space="preserve">af de </w:t>
      </w:r>
      <w:r w:rsidR="0072000D">
        <w:rPr>
          <w:rFonts w:cstheme="minorHAnsi"/>
        </w:rPr>
        <w:t xml:space="preserve">landbrugsrelaterede </w:t>
      </w:r>
      <w:r w:rsidR="002212BD">
        <w:rPr>
          <w:rFonts w:cstheme="minorHAnsi"/>
        </w:rPr>
        <w:t>søjler</w:t>
      </w:r>
      <w:r w:rsidR="002639AF">
        <w:rPr>
          <w:rFonts w:cstheme="minorHAnsi"/>
        </w:rPr>
        <w:t xml:space="preserve"> ’Planteavl’, Dyrehold</w:t>
      </w:r>
      <w:r w:rsidR="00A7029C">
        <w:rPr>
          <w:rFonts w:cstheme="minorHAnsi"/>
        </w:rPr>
        <w:t>’ og ’Arealanvende</w:t>
      </w:r>
      <w:r w:rsidR="00E0198F">
        <w:rPr>
          <w:rFonts w:cstheme="minorHAnsi"/>
        </w:rPr>
        <w:t>l</w:t>
      </w:r>
      <w:r w:rsidR="00A7029C">
        <w:rPr>
          <w:rFonts w:cstheme="minorHAnsi"/>
        </w:rPr>
        <w:t>se’</w:t>
      </w:r>
      <w:r w:rsidR="00CC1F41">
        <w:rPr>
          <w:rFonts w:cstheme="minorHAnsi"/>
        </w:rPr>
        <w:t>,</w:t>
      </w:r>
      <w:r w:rsidR="00107088">
        <w:rPr>
          <w:rFonts w:cstheme="minorHAnsi"/>
        </w:rPr>
        <w:t xml:space="preserve"> </w:t>
      </w:r>
      <w:r w:rsidR="00CC1F41">
        <w:rPr>
          <w:rFonts w:cstheme="minorHAnsi"/>
        </w:rPr>
        <w:t>m</w:t>
      </w:r>
      <w:r w:rsidR="00C15251">
        <w:rPr>
          <w:rFonts w:cstheme="minorHAnsi"/>
        </w:rPr>
        <w:t>en også indire</w:t>
      </w:r>
      <w:r w:rsidR="00CC1F41">
        <w:rPr>
          <w:rFonts w:cstheme="minorHAnsi"/>
        </w:rPr>
        <w:t>kte af søj</w:t>
      </w:r>
      <w:r w:rsidR="00CC1F41">
        <w:rPr>
          <w:rFonts w:cstheme="minorHAnsi"/>
        </w:rPr>
        <w:lastRenderedPageBreak/>
        <w:t xml:space="preserve">lerne ’Transport’ </w:t>
      </w:r>
      <w:r w:rsidR="00094284">
        <w:rPr>
          <w:rFonts w:cstheme="minorHAnsi"/>
        </w:rPr>
        <w:t>og ’Øvrige energisektor’</w:t>
      </w:r>
      <w:r w:rsidR="00DD7B9B">
        <w:rPr>
          <w:rFonts w:cstheme="minorHAnsi"/>
        </w:rPr>
        <w:t xml:space="preserve">, idet produktionen af fødevarer og byggematerialer </w:t>
      </w:r>
      <w:r>
        <w:rPr>
          <w:rFonts w:cstheme="minorHAnsi"/>
        </w:rPr>
        <w:t xml:space="preserve">også </w:t>
      </w:r>
      <w:r w:rsidR="00DA0F5A">
        <w:rPr>
          <w:rFonts w:cstheme="minorHAnsi"/>
        </w:rPr>
        <w:t>indbefatter</w:t>
      </w:r>
      <w:r>
        <w:rPr>
          <w:rFonts w:cstheme="minorHAnsi"/>
        </w:rPr>
        <w:t xml:space="preserve"> </w:t>
      </w:r>
      <w:r w:rsidR="00B872FA">
        <w:rPr>
          <w:rFonts w:cstheme="minorHAnsi"/>
        </w:rPr>
        <w:t>betydelige</w:t>
      </w:r>
      <w:r>
        <w:rPr>
          <w:rFonts w:cstheme="minorHAnsi"/>
        </w:rPr>
        <w:t xml:space="preserve"> transport</w:t>
      </w:r>
      <w:r w:rsidR="00DA0F5A">
        <w:rPr>
          <w:rFonts w:cstheme="minorHAnsi"/>
        </w:rPr>
        <w:t>mængder</w:t>
      </w:r>
      <w:r>
        <w:rPr>
          <w:rFonts w:cstheme="minorHAnsi"/>
        </w:rPr>
        <w:t xml:space="preserve"> og</w:t>
      </w:r>
      <w:r w:rsidR="00B872FA">
        <w:rPr>
          <w:rFonts w:cstheme="minorHAnsi"/>
        </w:rPr>
        <w:t xml:space="preserve"> et højt</w:t>
      </w:r>
      <w:r>
        <w:rPr>
          <w:rFonts w:cstheme="minorHAnsi"/>
        </w:rPr>
        <w:t xml:space="preserve"> energiforbrug.</w:t>
      </w:r>
      <w:r w:rsidR="00E77D02">
        <w:rPr>
          <w:rFonts w:cstheme="minorHAnsi"/>
        </w:rPr>
        <w:t xml:space="preserve"> </w:t>
      </w:r>
    </w:p>
    <w:p w14:paraId="657F73E3" w14:textId="0A1C2464" w:rsidR="006F0053" w:rsidRDefault="00D70CB3" w:rsidP="006F7F1E">
      <w:pPr>
        <w:spacing w:after="0" w:line="240" w:lineRule="auto"/>
        <w:jc w:val="both"/>
        <w:rPr>
          <w:rFonts w:cstheme="minorHAnsi"/>
        </w:rPr>
      </w:pPr>
      <w:r w:rsidRPr="0007155B">
        <w:t xml:space="preserve">Det betyder dog langt fra, at vi i Nordjylland har tænkt os at kaste håndklædet i ringen. Tværtimod! </w:t>
      </w:r>
      <w:r w:rsidR="008804CE">
        <w:rPr>
          <w:rFonts w:cstheme="minorHAnsi"/>
        </w:rPr>
        <w:t>Vi</w:t>
      </w:r>
      <w:r w:rsidR="006F0053">
        <w:rPr>
          <w:rFonts w:cstheme="minorHAnsi"/>
        </w:rPr>
        <w:t xml:space="preserve"> </w:t>
      </w:r>
      <w:r w:rsidR="006F0053" w:rsidRPr="00363DBD">
        <w:rPr>
          <w:rFonts w:cstheme="minorHAnsi"/>
        </w:rPr>
        <w:t>sætte</w:t>
      </w:r>
      <w:r w:rsidR="008804CE">
        <w:rPr>
          <w:rFonts w:cstheme="minorHAnsi"/>
        </w:rPr>
        <w:t>r</w:t>
      </w:r>
      <w:r w:rsidR="006F0053" w:rsidRPr="00363DBD">
        <w:rPr>
          <w:rFonts w:cstheme="minorHAnsi"/>
        </w:rPr>
        <w:t xml:space="preserve"> alle sejl til for at være Danmarks katalysator inden</w:t>
      </w:r>
      <w:r w:rsidR="006F0053">
        <w:rPr>
          <w:rFonts w:cstheme="minorHAnsi"/>
        </w:rPr>
        <w:t xml:space="preserve"> </w:t>
      </w:r>
      <w:r w:rsidR="006F0053" w:rsidRPr="00363DBD">
        <w:rPr>
          <w:rFonts w:cstheme="minorHAnsi"/>
        </w:rPr>
        <w:t>for grøn omstilling</w:t>
      </w:r>
      <w:r w:rsidR="009E3327">
        <w:rPr>
          <w:rFonts w:cstheme="minorHAnsi"/>
        </w:rPr>
        <w:t>. Vi skal</w:t>
      </w:r>
      <w:r w:rsidR="006F0053">
        <w:rPr>
          <w:rFonts w:cstheme="minorHAnsi"/>
        </w:rPr>
        <w:t xml:space="preserve"> knække koden til,  hvordan vi fortsat </w:t>
      </w:r>
      <w:r w:rsidR="00D30DB7">
        <w:rPr>
          <w:rFonts w:cstheme="minorHAnsi"/>
        </w:rPr>
        <w:t>sikrer gode vilkår for vores landbrug og vores produktionsvirksomheder</w:t>
      </w:r>
      <w:r w:rsidR="006F0053">
        <w:rPr>
          <w:rFonts w:cstheme="minorHAnsi"/>
        </w:rPr>
        <w:t>, samtidig med vi viser vejen til et klimaneutralt og klimarobust Nordjylland.</w:t>
      </w:r>
    </w:p>
    <w:p w14:paraId="40413EC0" w14:textId="5658F864" w:rsidR="00E90016" w:rsidRPr="00E90016" w:rsidRDefault="00E90016" w:rsidP="006F7F1E">
      <w:pPr>
        <w:spacing w:after="0" w:line="240" w:lineRule="auto"/>
        <w:jc w:val="both"/>
        <w:rPr>
          <w:rFonts w:cstheme="minorHAnsi"/>
        </w:rPr>
      </w:pPr>
    </w:p>
    <w:p w14:paraId="658DBBA1" w14:textId="7CFD811A" w:rsidR="006F0053" w:rsidRPr="00452D93" w:rsidRDefault="006F0053" w:rsidP="006F7F1E">
      <w:pPr>
        <w:spacing w:after="0" w:line="240" w:lineRule="auto"/>
        <w:jc w:val="both"/>
        <w:rPr>
          <w:b/>
          <w:bCs/>
          <w:color w:val="1F3864" w:themeColor="accent1" w:themeShade="80"/>
        </w:rPr>
      </w:pPr>
      <w:r w:rsidRPr="00452D93">
        <w:rPr>
          <w:b/>
          <w:bCs/>
          <w:color w:val="1F3864" w:themeColor="accent1" w:themeShade="80"/>
        </w:rPr>
        <w:t>DK2020</w:t>
      </w:r>
      <w:r w:rsidR="008B3FA0">
        <w:rPr>
          <w:b/>
          <w:bCs/>
          <w:color w:val="1F3864" w:themeColor="accent1" w:themeShade="80"/>
        </w:rPr>
        <w:t xml:space="preserve"> &amp; DEN</w:t>
      </w:r>
      <w:r w:rsidRPr="00452D93">
        <w:rPr>
          <w:b/>
          <w:bCs/>
          <w:color w:val="1F3864" w:themeColor="accent1" w:themeShade="80"/>
        </w:rPr>
        <w:t xml:space="preserve"> FÆLLES NORDJYSK</w:t>
      </w:r>
      <w:r w:rsidR="00A62821">
        <w:rPr>
          <w:b/>
          <w:bCs/>
          <w:color w:val="1F3864" w:themeColor="accent1" w:themeShade="80"/>
        </w:rPr>
        <w:t xml:space="preserve"> </w:t>
      </w:r>
      <w:r w:rsidRPr="00452D93">
        <w:rPr>
          <w:b/>
          <w:bCs/>
          <w:color w:val="1F3864" w:themeColor="accent1" w:themeShade="80"/>
        </w:rPr>
        <w:t>KLIMAINDSATS</w:t>
      </w:r>
    </w:p>
    <w:p w14:paraId="09640C79" w14:textId="5DF006AE" w:rsidR="006F0053" w:rsidRDefault="00452D93" w:rsidP="006F7F1E">
      <w:pPr>
        <w:autoSpaceDE w:val="0"/>
        <w:autoSpaceDN w:val="0"/>
        <w:adjustRightInd w:val="0"/>
        <w:spacing w:after="0" w:line="240" w:lineRule="auto"/>
        <w:jc w:val="both"/>
      </w:pPr>
      <w:r w:rsidRPr="00452D93">
        <w:rPr>
          <w:noProof/>
          <w:color w:val="1F3864" w:themeColor="accent1" w:themeShade="80"/>
          <w:lang w:eastAsia="da-DK"/>
        </w:rPr>
        <w:drawing>
          <wp:anchor distT="0" distB="0" distL="114300" distR="114300" simplePos="0" relativeHeight="251661312" behindDoc="0" locked="0" layoutInCell="1" allowOverlap="1" wp14:anchorId="644E100C" wp14:editId="2A818894">
            <wp:simplePos x="0" y="0"/>
            <wp:positionH relativeFrom="column">
              <wp:posOffset>3159125</wp:posOffset>
            </wp:positionH>
            <wp:positionV relativeFrom="paragraph">
              <wp:posOffset>63442</wp:posOffset>
            </wp:positionV>
            <wp:extent cx="3194050" cy="3387090"/>
            <wp:effectExtent l="19050" t="19050" r="25400" b="2286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3870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053">
        <w:rPr>
          <w:rFonts w:cstheme="minorHAnsi"/>
        </w:rPr>
        <w:t xml:space="preserve">I den </w:t>
      </w:r>
      <w:r w:rsidR="00847458">
        <w:rPr>
          <w:rFonts w:cstheme="minorHAnsi"/>
        </w:rPr>
        <w:t>F</w:t>
      </w:r>
      <w:r w:rsidR="006F0053">
        <w:rPr>
          <w:rFonts w:cstheme="minorHAnsi"/>
        </w:rPr>
        <w:t xml:space="preserve">ælles Nordjyske Klimaambition er DK2020-projektet udpeget til at spille en helt central rolle i forhold </w:t>
      </w:r>
      <w:r w:rsidR="003B4D83">
        <w:rPr>
          <w:rFonts w:cstheme="minorHAnsi"/>
        </w:rPr>
        <w:t>t</w:t>
      </w:r>
      <w:r w:rsidR="0095386F">
        <w:rPr>
          <w:rFonts w:cstheme="minorHAnsi"/>
        </w:rPr>
        <w:t>i</w:t>
      </w:r>
      <w:r w:rsidR="003B4D83">
        <w:rPr>
          <w:rFonts w:cstheme="minorHAnsi"/>
        </w:rPr>
        <w:t>l</w:t>
      </w:r>
      <w:r w:rsidR="006F0053">
        <w:rPr>
          <w:rFonts w:cstheme="minorHAnsi"/>
        </w:rPr>
        <w:t xml:space="preserve"> at sikre en sammenhængende nordjysk klimaindsats</w:t>
      </w:r>
      <w:r w:rsidR="008B710F">
        <w:rPr>
          <w:rFonts w:cstheme="minorHAnsi"/>
        </w:rPr>
        <w:t xml:space="preserve">. Derfor har </w:t>
      </w:r>
      <w:r w:rsidR="006F0053" w:rsidRPr="00465E58">
        <w:t xml:space="preserve">vi i Nordjylland valgt at forankre </w:t>
      </w:r>
      <w:r w:rsidR="006F0053">
        <w:t xml:space="preserve">den nordjyske organisering af DK2020-projektet </w:t>
      </w:r>
      <w:r w:rsidR="006F0053" w:rsidRPr="00465E58">
        <w:t xml:space="preserve">under Business Region North Denmark (BRN) </w:t>
      </w:r>
      <w:r w:rsidR="006F0053">
        <w:t>–</w:t>
      </w:r>
      <w:r w:rsidR="006F0053" w:rsidRPr="00465E58">
        <w:t xml:space="preserve"> </w:t>
      </w:r>
      <w:r w:rsidR="00CD03E0">
        <w:t>d</w:t>
      </w:r>
      <w:r w:rsidR="006F0053">
        <w:t xml:space="preserve">en politisk samarbejdsplatform for de nordjyske kommuner og Region Nordjylland, </w:t>
      </w:r>
      <w:r w:rsidR="006F0053" w:rsidRPr="00465E58">
        <w:t>som har klima og grøn omstilling som et centralt indsatsområde.</w:t>
      </w:r>
      <w:r w:rsidR="006F0053">
        <w:t xml:space="preserve"> Styregruppen for Nordjyllands DK2020-sekretariat udgøres af BRN’s bestyrelse, der består af de 11 nordjyske borgmestre samt Regionsrådsformanden. Dette sender et stærkt signal om, at klimaindsatsen i Nordjylland er et fællesanliggende af højeste prioritet på det højeste politiske niveau. </w:t>
      </w:r>
    </w:p>
    <w:p w14:paraId="5E3F3088" w14:textId="6F319510" w:rsidR="006F0053" w:rsidRPr="0085081E" w:rsidRDefault="00CF7E70" w:rsidP="006F7F1E">
      <w:pPr>
        <w:spacing w:line="240" w:lineRule="auto"/>
        <w:jc w:val="both"/>
        <w:rPr>
          <w:b/>
          <w:bCs/>
        </w:rPr>
      </w:pPr>
      <w:r>
        <w:rPr>
          <w:rFonts w:ascii="Corbel" w:hAnsi="Corbel"/>
          <w:noProof/>
          <w:color w:val="404040" w:themeColor="text1" w:themeTint="BF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8034" wp14:editId="3C18B038">
                <wp:simplePos x="0" y="0"/>
                <wp:positionH relativeFrom="column">
                  <wp:posOffset>-46817</wp:posOffset>
                </wp:positionH>
                <wp:positionV relativeFrom="paragraph">
                  <wp:posOffset>63673</wp:posOffset>
                </wp:positionV>
                <wp:extent cx="2916382" cy="1059873"/>
                <wp:effectExtent l="0" t="0" r="0" b="698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382" cy="1059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695A0" w14:textId="48D77D3B" w:rsidR="00847458" w:rsidRPr="00847458" w:rsidRDefault="00847458" w:rsidP="009E65D1">
                            <w:pPr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Figur 2 stammer fra </w:t>
                            </w:r>
                            <w:r w:rsidR="00707D26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D</w:t>
                            </w:r>
                            <w:r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en Fælles Nordjyske Klimaambition og viser, hvordan </w:t>
                            </w:r>
                            <w:r w:rsidR="0046628C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DK2020 ligger som kernen i den nordjy</w:t>
                            </w:r>
                            <w:r w:rsidR="00B977B2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46628C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ke klimaindsats</w:t>
                            </w:r>
                            <w:r w:rsidR="009B07F5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8B0184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og</w:t>
                            </w:r>
                            <w:r w:rsidR="00FB67F3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skal </w:t>
                            </w:r>
                            <w:r w:rsidR="00D4582C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fungere</w:t>
                            </w:r>
                            <w:r w:rsidR="00FB67F3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0184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som </w:t>
                            </w:r>
                            <w:r w:rsidR="00FB67F3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bindel</w:t>
                            </w:r>
                            <w:r w:rsidR="00B977B2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ed</w:t>
                            </w:r>
                            <w:r w:rsidR="00FB67F3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det, der sikre</w:t>
                            </w:r>
                            <w:r w:rsidR="00B977B2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r</w:t>
                            </w:r>
                            <w:r w:rsidR="00FB67F3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vidensdeling og </w:t>
                            </w:r>
                            <w:r w:rsidR="00CF7E70" w:rsidRPr="00452D93">
                              <w:rPr>
                                <w:i/>
                                <w:i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sammenhæng mellem en lang række tværkommunale klimainitiativer</w:t>
                            </w:r>
                            <w:r w:rsidR="009B07F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18034" id="Tekstfelt 7" o:spid="_x0000_s1028" type="#_x0000_t202" style="position:absolute;left:0;text-align:left;margin-left:-3.7pt;margin-top:5pt;width:229.65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" fillcolor="white [3201]" stroked="f" strokeweight=".5pt">
                <v:textbox>
                  <w:txbxContent>
                    <w:p w14:paraId="113695A0" w14:textId="48D77D3B" w:rsidR="00847458" w:rsidRPr="00847458" w:rsidRDefault="00847458" w:rsidP="009E65D1">
                      <w:pPr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Figur 2 stammer fra </w:t>
                      </w:r>
                      <w:r w:rsidR="00707D26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D</w:t>
                      </w:r>
                      <w:r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en Fælles Nordjyske Klimaambition og viser, hvordan </w:t>
                      </w:r>
                      <w:r w:rsidR="0046628C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DK2020 ligger som kernen i den nordjy</w:t>
                      </w:r>
                      <w:r w:rsidR="00B977B2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s</w:t>
                      </w:r>
                      <w:r w:rsidR="0046628C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ke klimaindsats</w:t>
                      </w:r>
                      <w:r w:rsidR="009B07F5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,</w:t>
                      </w:r>
                      <w:r w:rsidR="008B0184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og</w:t>
                      </w:r>
                      <w:r w:rsidR="00FB67F3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skal </w:t>
                      </w:r>
                      <w:r w:rsidR="00D4582C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fungere</w:t>
                      </w:r>
                      <w:r w:rsidR="00FB67F3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="008B0184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som </w:t>
                      </w:r>
                      <w:r w:rsidR="00FB67F3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bindel</w:t>
                      </w:r>
                      <w:r w:rsidR="00B977B2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ed</w:t>
                      </w:r>
                      <w:r w:rsidR="00FB67F3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det, der sikre</w:t>
                      </w:r>
                      <w:r w:rsidR="00B977B2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r</w:t>
                      </w:r>
                      <w:r w:rsidR="00FB67F3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 xml:space="preserve"> vidensdeling og </w:t>
                      </w:r>
                      <w:r w:rsidR="00CF7E70" w:rsidRPr="00452D93">
                        <w:rPr>
                          <w:i/>
                          <w:iCs/>
                          <w:color w:val="1F3864" w:themeColor="accent1" w:themeShade="80"/>
                          <w:sz w:val="18"/>
                          <w:szCs w:val="18"/>
                        </w:rPr>
                        <w:t>sammenhæng mellem en lang række tværkommunale klimainitiativer</w:t>
                      </w:r>
                      <w:r w:rsidR="009B07F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C89" w14:textId="49EEF4C9" w:rsidR="003A7522" w:rsidRPr="00401EA0" w:rsidRDefault="003A7522" w:rsidP="006F7F1E">
      <w:pPr>
        <w:tabs>
          <w:tab w:val="left" w:pos="3933"/>
        </w:tabs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</w:rPr>
      </w:pPr>
    </w:p>
    <w:sectPr w:rsidR="003A7522" w:rsidRPr="00401EA0" w:rsidSect="003A7522">
      <w:headerReference w:type="default" r:id="rId11"/>
      <w:footerReference w:type="default" r:id="rId12"/>
      <w:pgSz w:w="11906" w:h="16838"/>
      <w:pgMar w:top="1440" w:right="1077" w:bottom="1077" w:left="1077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E79D" w14:textId="77777777" w:rsidR="009A410F" w:rsidRDefault="009A410F" w:rsidP="00A952F9">
      <w:pPr>
        <w:spacing w:after="0" w:line="240" w:lineRule="auto"/>
      </w:pPr>
      <w:r>
        <w:separator/>
      </w:r>
    </w:p>
  </w:endnote>
  <w:endnote w:type="continuationSeparator" w:id="0">
    <w:p w14:paraId="467228D4" w14:textId="77777777" w:rsidR="009A410F" w:rsidRDefault="009A410F" w:rsidP="00A952F9">
      <w:pPr>
        <w:spacing w:after="0" w:line="240" w:lineRule="auto"/>
      </w:pPr>
      <w:r>
        <w:continuationSeparator/>
      </w:r>
    </w:p>
  </w:endnote>
  <w:endnote w:type="continuationNotice" w:id="1">
    <w:p w14:paraId="093CCE85" w14:textId="77777777" w:rsidR="009A410F" w:rsidRDefault="009A4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Arial"/>
    <w:charset w:val="00"/>
    <w:family w:val="swiss"/>
    <w:pitch w:val="variable"/>
    <w:sig w:usb0="00000001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DE74" w14:textId="77777777" w:rsidR="00D528D2" w:rsidRDefault="00D528D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3" behindDoc="1" locked="0" layoutInCell="1" allowOverlap="1" wp14:anchorId="31F7C751" wp14:editId="09A62C65">
          <wp:simplePos x="0" y="0"/>
          <wp:positionH relativeFrom="column">
            <wp:posOffset>-708215</wp:posOffset>
          </wp:positionH>
          <wp:positionV relativeFrom="page">
            <wp:posOffset>10022840</wp:posOffset>
          </wp:positionV>
          <wp:extent cx="7547610" cy="50101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ttom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6AE0" w14:textId="77777777" w:rsidR="009A410F" w:rsidRDefault="009A410F" w:rsidP="00A952F9">
      <w:pPr>
        <w:spacing w:after="0" w:line="240" w:lineRule="auto"/>
      </w:pPr>
      <w:r>
        <w:separator/>
      </w:r>
    </w:p>
  </w:footnote>
  <w:footnote w:type="continuationSeparator" w:id="0">
    <w:p w14:paraId="40A5C50C" w14:textId="77777777" w:rsidR="009A410F" w:rsidRDefault="009A410F" w:rsidP="00A952F9">
      <w:pPr>
        <w:spacing w:after="0" w:line="240" w:lineRule="auto"/>
      </w:pPr>
      <w:r>
        <w:continuationSeparator/>
      </w:r>
    </w:p>
  </w:footnote>
  <w:footnote w:type="continuationNotice" w:id="1">
    <w:p w14:paraId="3C8686FC" w14:textId="77777777" w:rsidR="009A410F" w:rsidRDefault="009A4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664E" w14:textId="3B6F91AC" w:rsidR="00FC29E3" w:rsidRDefault="00101766">
    <w:pPr>
      <w:pStyle w:val="Sidehoved"/>
      <w:rPr>
        <w:noProof/>
      </w:rPr>
    </w:pPr>
    <w:r>
      <w:rPr>
        <w:noProof/>
        <w:lang w:eastAsia="da-DK"/>
      </w:rPr>
      <w:drawing>
        <wp:anchor distT="0" distB="0" distL="114300" distR="114300" simplePos="0" relativeHeight="251659267" behindDoc="0" locked="0" layoutInCell="1" allowOverlap="1" wp14:anchorId="423450C5" wp14:editId="4967FD65">
          <wp:simplePos x="0" y="0"/>
          <wp:positionH relativeFrom="column">
            <wp:posOffset>-699770</wp:posOffset>
          </wp:positionH>
          <wp:positionV relativeFrom="paragraph">
            <wp:posOffset>-248285</wp:posOffset>
          </wp:positionV>
          <wp:extent cx="7603490" cy="123825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2020 Nordjy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56A19" w14:textId="77777777" w:rsidR="00A952F9" w:rsidRDefault="00FC29E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1454FB" wp14:editId="700D19E4">
              <wp:simplePos x="0" y="0"/>
              <wp:positionH relativeFrom="column">
                <wp:posOffset>-1091565</wp:posOffset>
              </wp:positionH>
              <wp:positionV relativeFrom="paragraph">
                <wp:posOffset>-487680</wp:posOffset>
              </wp:positionV>
              <wp:extent cx="866775" cy="1057275"/>
              <wp:effectExtent l="19050" t="19050" r="28575" b="28575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775" cy="1057275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E2574C" id="Lige forbindelse 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-38.4pt" to="-17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" strokecolor="white [3212]" strokeweight="3pt">
              <v:stroke joinstyle="miter"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DE230" wp14:editId="63FB123E">
              <wp:simplePos x="0" y="0"/>
              <wp:positionH relativeFrom="column">
                <wp:posOffset>-1263015</wp:posOffset>
              </wp:positionH>
              <wp:positionV relativeFrom="paragraph">
                <wp:posOffset>-440055</wp:posOffset>
              </wp:positionV>
              <wp:extent cx="866775" cy="1057275"/>
              <wp:effectExtent l="19050" t="19050" r="28575" b="28575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775" cy="1057275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9AC184" id="Lige forbindels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45pt,-34.65pt" to="-31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" strokecolor="white [3212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F7"/>
    <w:multiLevelType w:val="hybridMultilevel"/>
    <w:tmpl w:val="F9560E1E"/>
    <w:lvl w:ilvl="0" w:tplc="51208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D6A"/>
    <w:multiLevelType w:val="hybridMultilevel"/>
    <w:tmpl w:val="125E1424"/>
    <w:lvl w:ilvl="0" w:tplc="60CE3B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F9"/>
    <w:rsid w:val="00005C5D"/>
    <w:rsid w:val="00021AB2"/>
    <w:rsid w:val="000435B9"/>
    <w:rsid w:val="0005001C"/>
    <w:rsid w:val="00066E8D"/>
    <w:rsid w:val="000778BE"/>
    <w:rsid w:val="00092D80"/>
    <w:rsid w:val="00094284"/>
    <w:rsid w:val="00096F6C"/>
    <w:rsid w:val="000A2EB5"/>
    <w:rsid w:val="000D0EF8"/>
    <w:rsid w:val="000D4AF8"/>
    <w:rsid w:val="000E7B17"/>
    <w:rsid w:val="000F1467"/>
    <w:rsid w:val="000F6F33"/>
    <w:rsid w:val="00101766"/>
    <w:rsid w:val="00107088"/>
    <w:rsid w:val="00116E50"/>
    <w:rsid w:val="00121CC8"/>
    <w:rsid w:val="00136122"/>
    <w:rsid w:val="00137276"/>
    <w:rsid w:val="001375B3"/>
    <w:rsid w:val="00150E6F"/>
    <w:rsid w:val="00176B2D"/>
    <w:rsid w:val="0018743F"/>
    <w:rsid w:val="00191FD9"/>
    <w:rsid w:val="001A0C0D"/>
    <w:rsid w:val="001A5EF0"/>
    <w:rsid w:val="001A6D49"/>
    <w:rsid w:val="001C77B8"/>
    <w:rsid w:val="001D2FAD"/>
    <w:rsid w:val="001D6FBE"/>
    <w:rsid w:val="001F4052"/>
    <w:rsid w:val="00210F9D"/>
    <w:rsid w:val="002212BD"/>
    <w:rsid w:val="00222325"/>
    <w:rsid w:val="002271F1"/>
    <w:rsid w:val="00244F3D"/>
    <w:rsid w:val="002628D1"/>
    <w:rsid w:val="002639AF"/>
    <w:rsid w:val="00264A31"/>
    <w:rsid w:val="002667DB"/>
    <w:rsid w:val="002746C7"/>
    <w:rsid w:val="002A0CA0"/>
    <w:rsid w:val="002C216F"/>
    <w:rsid w:val="002F38B8"/>
    <w:rsid w:val="00313B48"/>
    <w:rsid w:val="003248C3"/>
    <w:rsid w:val="00336C21"/>
    <w:rsid w:val="0036136C"/>
    <w:rsid w:val="00376C82"/>
    <w:rsid w:val="0038672A"/>
    <w:rsid w:val="003A7522"/>
    <w:rsid w:val="003B4D83"/>
    <w:rsid w:val="003C0BAE"/>
    <w:rsid w:val="003F10DC"/>
    <w:rsid w:val="00400FEF"/>
    <w:rsid w:val="00401EA0"/>
    <w:rsid w:val="0041798C"/>
    <w:rsid w:val="00452D93"/>
    <w:rsid w:val="00452E4B"/>
    <w:rsid w:val="004536D5"/>
    <w:rsid w:val="0046628C"/>
    <w:rsid w:val="004727B1"/>
    <w:rsid w:val="004908AA"/>
    <w:rsid w:val="00492F09"/>
    <w:rsid w:val="004A19D4"/>
    <w:rsid w:val="004B63C6"/>
    <w:rsid w:val="004D1D83"/>
    <w:rsid w:val="004D423B"/>
    <w:rsid w:val="004F213B"/>
    <w:rsid w:val="00510447"/>
    <w:rsid w:val="00533179"/>
    <w:rsid w:val="0055137E"/>
    <w:rsid w:val="005515A2"/>
    <w:rsid w:val="00555020"/>
    <w:rsid w:val="005773FB"/>
    <w:rsid w:val="00591C06"/>
    <w:rsid w:val="005A55BF"/>
    <w:rsid w:val="005B1F77"/>
    <w:rsid w:val="005B32E3"/>
    <w:rsid w:val="005E79F2"/>
    <w:rsid w:val="005F091C"/>
    <w:rsid w:val="0060109E"/>
    <w:rsid w:val="00601A01"/>
    <w:rsid w:val="00604FDA"/>
    <w:rsid w:val="006069E9"/>
    <w:rsid w:val="00611938"/>
    <w:rsid w:val="006244B9"/>
    <w:rsid w:val="00627FB4"/>
    <w:rsid w:val="00637848"/>
    <w:rsid w:val="006515A1"/>
    <w:rsid w:val="00671E3C"/>
    <w:rsid w:val="0068172D"/>
    <w:rsid w:val="006A1643"/>
    <w:rsid w:val="006B35A0"/>
    <w:rsid w:val="006B4F7E"/>
    <w:rsid w:val="006D5B7F"/>
    <w:rsid w:val="006E7E69"/>
    <w:rsid w:val="006F0053"/>
    <w:rsid w:val="006F7F1E"/>
    <w:rsid w:val="00707D26"/>
    <w:rsid w:val="0072000D"/>
    <w:rsid w:val="007217A7"/>
    <w:rsid w:val="007234B0"/>
    <w:rsid w:val="00736A03"/>
    <w:rsid w:val="00737BEC"/>
    <w:rsid w:val="007424A7"/>
    <w:rsid w:val="00750E4D"/>
    <w:rsid w:val="00777B07"/>
    <w:rsid w:val="00777D93"/>
    <w:rsid w:val="00797AAB"/>
    <w:rsid w:val="007A2982"/>
    <w:rsid w:val="007B4E62"/>
    <w:rsid w:val="007C00EB"/>
    <w:rsid w:val="007C232E"/>
    <w:rsid w:val="007D2C3A"/>
    <w:rsid w:val="007D5729"/>
    <w:rsid w:val="007E215D"/>
    <w:rsid w:val="007E4EAA"/>
    <w:rsid w:val="007F5708"/>
    <w:rsid w:val="00806345"/>
    <w:rsid w:val="008238CB"/>
    <w:rsid w:val="00825367"/>
    <w:rsid w:val="00836BFC"/>
    <w:rsid w:val="00847458"/>
    <w:rsid w:val="008804CE"/>
    <w:rsid w:val="00881B70"/>
    <w:rsid w:val="008830DD"/>
    <w:rsid w:val="00891C19"/>
    <w:rsid w:val="008A3A87"/>
    <w:rsid w:val="008B0184"/>
    <w:rsid w:val="008B3FA0"/>
    <w:rsid w:val="008B710F"/>
    <w:rsid w:val="008C4AA5"/>
    <w:rsid w:val="009122AC"/>
    <w:rsid w:val="00915BF4"/>
    <w:rsid w:val="0095386F"/>
    <w:rsid w:val="00961C7C"/>
    <w:rsid w:val="00970416"/>
    <w:rsid w:val="00997C42"/>
    <w:rsid w:val="009A410F"/>
    <w:rsid w:val="009B07F5"/>
    <w:rsid w:val="009B0D96"/>
    <w:rsid w:val="009E02F2"/>
    <w:rsid w:val="009E3327"/>
    <w:rsid w:val="009E65D1"/>
    <w:rsid w:val="009F69C1"/>
    <w:rsid w:val="00A00627"/>
    <w:rsid w:val="00A21EB0"/>
    <w:rsid w:val="00A5652A"/>
    <w:rsid w:val="00A61792"/>
    <w:rsid w:val="00A62821"/>
    <w:rsid w:val="00A7029C"/>
    <w:rsid w:val="00A82BF1"/>
    <w:rsid w:val="00A952F9"/>
    <w:rsid w:val="00AA0E1F"/>
    <w:rsid w:val="00AA10B1"/>
    <w:rsid w:val="00AA6DBC"/>
    <w:rsid w:val="00AC2109"/>
    <w:rsid w:val="00AC307F"/>
    <w:rsid w:val="00AD4069"/>
    <w:rsid w:val="00AD648A"/>
    <w:rsid w:val="00AF4AAD"/>
    <w:rsid w:val="00B01411"/>
    <w:rsid w:val="00B83BBC"/>
    <w:rsid w:val="00B872FA"/>
    <w:rsid w:val="00B977B2"/>
    <w:rsid w:val="00BB7A78"/>
    <w:rsid w:val="00BB7EF3"/>
    <w:rsid w:val="00BC6722"/>
    <w:rsid w:val="00BD24C4"/>
    <w:rsid w:val="00BE54F8"/>
    <w:rsid w:val="00BF3241"/>
    <w:rsid w:val="00BF6E6D"/>
    <w:rsid w:val="00C010D2"/>
    <w:rsid w:val="00C060D7"/>
    <w:rsid w:val="00C15251"/>
    <w:rsid w:val="00C348D3"/>
    <w:rsid w:val="00C368C4"/>
    <w:rsid w:val="00C46CC8"/>
    <w:rsid w:val="00C47049"/>
    <w:rsid w:val="00C61492"/>
    <w:rsid w:val="00C74B5C"/>
    <w:rsid w:val="00C8595A"/>
    <w:rsid w:val="00CA2C7E"/>
    <w:rsid w:val="00CC1F41"/>
    <w:rsid w:val="00CD03E0"/>
    <w:rsid w:val="00CF7E70"/>
    <w:rsid w:val="00D038C5"/>
    <w:rsid w:val="00D11418"/>
    <w:rsid w:val="00D216AB"/>
    <w:rsid w:val="00D30DB7"/>
    <w:rsid w:val="00D36185"/>
    <w:rsid w:val="00D4582C"/>
    <w:rsid w:val="00D528D2"/>
    <w:rsid w:val="00D62B5C"/>
    <w:rsid w:val="00D70BEA"/>
    <w:rsid w:val="00D70CB3"/>
    <w:rsid w:val="00D9137B"/>
    <w:rsid w:val="00DA0F5A"/>
    <w:rsid w:val="00DB495B"/>
    <w:rsid w:val="00DD7B9B"/>
    <w:rsid w:val="00DE2F45"/>
    <w:rsid w:val="00E0198F"/>
    <w:rsid w:val="00E15546"/>
    <w:rsid w:val="00E178CD"/>
    <w:rsid w:val="00E21364"/>
    <w:rsid w:val="00E43669"/>
    <w:rsid w:val="00E60E91"/>
    <w:rsid w:val="00E77D02"/>
    <w:rsid w:val="00E86D1E"/>
    <w:rsid w:val="00E90016"/>
    <w:rsid w:val="00E963EC"/>
    <w:rsid w:val="00EB0A40"/>
    <w:rsid w:val="00EC3178"/>
    <w:rsid w:val="00F01F18"/>
    <w:rsid w:val="00F133DD"/>
    <w:rsid w:val="00F42EE5"/>
    <w:rsid w:val="00F4581D"/>
    <w:rsid w:val="00F66CF3"/>
    <w:rsid w:val="00F73F69"/>
    <w:rsid w:val="00F84989"/>
    <w:rsid w:val="00F942CF"/>
    <w:rsid w:val="00FA25C6"/>
    <w:rsid w:val="00FA721C"/>
    <w:rsid w:val="00FA7224"/>
    <w:rsid w:val="00FB67F3"/>
    <w:rsid w:val="00FC29E3"/>
    <w:rsid w:val="00FD3DE4"/>
    <w:rsid w:val="00FE4FA3"/>
    <w:rsid w:val="00FE57E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0967F"/>
  <w15:chartTrackingRefBased/>
  <w15:docId w15:val="{9496C5FC-0CC5-409D-B1FF-0C22AA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53"/>
  </w:style>
  <w:style w:type="paragraph" w:styleId="Overskrift1">
    <w:name w:val="heading 1"/>
    <w:basedOn w:val="Normal"/>
    <w:next w:val="Normal"/>
    <w:link w:val="Overskrift1Tegn"/>
    <w:uiPriority w:val="9"/>
    <w:qFormat/>
    <w:rsid w:val="0017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52F9"/>
  </w:style>
  <w:style w:type="paragraph" w:styleId="Sidefod">
    <w:name w:val="footer"/>
    <w:basedOn w:val="Normal"/>
    <w:link w:val="SidefodTegn"/>
    <w:uiPriority w:val="99"/>
    <w:unhideWhenUsed/>
    <w:rsid w:val="00A9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2F9"/>
  </w:style>
  <w:style w:type="paragraph" w:styleId="Listeafsnit">
    <w:name w:val="List Paragraph"/>
    <w:basedOn w:val="Normal"/>
    <w:uiPriority w:val="34"/>
    <w:qFormat/>
    <w:rsid w:val="00F66CF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6CF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66CF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6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847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kjhr/Downloads/Den+F%C3%A6lles+Nordjyske+Klimaambition+2021-2023%20(3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jhr\AppData\Local\Microsoft\Windows\INetCache\Content.Outlook\J6ADWM2W\Region%20Nordjylland_rev%20-%20Samlet%20regnskab%202018_KPI%20edi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CO2 udledning pr. indbygger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Region Nord</c:v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LAndsregnsakb!$F$20:$F$26</c:f>
              <c:strCache>
                <c:ptCount val="7"/>
                <c:pt idx="0">
                  <c:v>Planteavl </c:v>
                </c:pt>
                <c:pt idx="1">
                  <c:v>Dyrehold</c:v>
                </c:pt>
                <c:pt idx="2">
                  <c:v>Industrielle processer</c:v>
                </c:pt>
                <c:pt idx="3">
                  <c:v>Transport</c:v>
                </c:pt>
                <c:pt idx="4">
                  <c:v>Øvrig energisektor</c:v>
                </c:pt>
                <c:pt idx="5">
                  <c:v>Arealanvendelse</c:v>
                </c:pt>
                <c:pt idx="6">
                  <c:v>Affald og spildevand</c:v>
                </c:pt>
              </c:strCache>
            </c:strRef>
          </c:cat>
          <c:val>
            <c:numRef>
              <c:f>LAndsregnsakb!$D$20:$D$26</c:f>
              <c:numCache>
                <c:formatCode>0.0</c:formatCode>
                <c:ptCount val="7"/>
                <c:pt idx="0">
                  <c:v>1.545923295856805</c:v>
                </c:pt>
                <c:pt idx="1">
                  <c:v>3.2275938992291642</c:v>
                </c:pt>
                <c:pt idx="2">
                  <c:v>2.1248665358754595</c:v>
                </c:pt>
                <c:pt idx="3">
                  <c:v>3.1249419275462196</c:v>
                </c:pt>
                <c:pt idx="4">
                  <c:v>5.1217952054107707</c:v>
                </c:pt>
                <c:pt idx="5">
                  <c:v>3.1934724347818224</c:v>
                </c:pt>
                <c:pt idx="6">
                  <c:v>0.19959157213902579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2E-4C87-A333-CD847F9679AF}"/>
            </c:ext>
          </c:extLst>
        </c:ser>
        <c:ser>
          <c:idx val="1"/>
          <c:order val="1"/>
          <c:tx>
            <c:v>Landsgennemsnit</c:v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LAndsregnsakb!$F$20:$F$26</c:f>
              <c:strCache>
                <c:ptCount val="7"/>
                <c:pt idx="0">
                  <c:v>Planteavl </c:v>
                </c:pt>
                <c:pt idx="1">
                  <c:v>Dyrehold</c:v>
                </c:pt>
                <c:pt idx="2">
                  <c:v>Industrielle processer</c:v>
                </c:pt>
                <c:pt idx="3">
                  <c:v>Transport</c:v>
                </c:pt>
                <c:pt idx="4">
                  <c:v>Øvrig energisektor</c:v>
                </c:pt>
                <c:pt idx="5">
                  <c:v>Arealanvendelse</c:v>
                </c:pt>
                <c:pt idx="6">
                  <c:v>Affald og spildevand</c:v>
                </c:pt>
              </c:strCache>
            </c:strRef>
          </c:cat>
          <c:val>
            <c:numRef>
              <c:f>LAndsregnsakb!$H$20:$H$26</c:f>
              <c:numCache>
                <c:formatCode>0.0</c:formatCode>
                <c:ptCount val="7"/>
                <c:pt idx="0">
                  <c:v>0.74518527115799504</c:v>
                </c:pt>
                <c:pt idx="1">
                  <c:v>1.162635617455247</c:v>
                </c:pt>
                <c:pt idx="2">
                  <c:v>0.36900551336996901</c:v>
                </c:pt>
                <c:pt idx="3">
                  <c:v>2.3621080185359742</c:v>
                </c:pt>
                <c:pt idx="4">
                  <c:v>3.6586195523091138</c:v>
                </c:pt>
                <c:pt idx="5">
                  <c:v>1.1358477097742554</c:v>
                </c:pt>
                <c:pt idx="6">
                  <c:v>0.19882864268554631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2E-4C87-A333-CD847F967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008280"/>
        <c:axId val="846004672"/>
      </c:barChart>
      <c:catAx>
        <c:axId val="84600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846004672"/>
        <c:crosses val="autoZero"/>
        <c:auto val="1"/>
        <c:lblAlgn val="ctr"/>
        <c:lblOffset val="100"/>
        <c:noMultiLvlLbl val="0"/>
      </c:catAx>
      <c:valAx>
        <c:axId val="84600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/>
                  <a:t>Ton CO2 pr. indbygger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84600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270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CCB7-3719-4892-A349-8EC1AAA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Stevn Kruse</dc:creator>
  <cp:keywords/>
  <dc:description/>
  <cp:lastModifiedBy>Stine Pagel Hansen</cp:lastModifiedBy>
  <cp:revision>2</cp:revision>
  <dcterms:created xsi:type="dcterms:W3CDTF">2022-04-12T11:53:00Z</dcterms:created>
  <dcterms:modified xsi:type="dcterms:W3CDTF">2022-04-12T11:53:00Z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